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5" w:type="dxa"/>
        <w:tblInd w:w="-452" w:type="dxa"/>
        <w:tblLayout w:type="fixed"/>
        <w:tblLook w:val="04A0" w:firstRow="1" w:lastRow="0" w:firstColumn="1" w:lastColumn="0" w:noHBand="0" w:noVBand="1"/>
      </w:tblPr>
      <w:tblGrid>
        <w:gridCol w:w="4504"/>
        <w:gridCol w:w="5471"/>
      </w:tblGrid>
      <w:tr w:rsidR="00713C9D" w:rsidRPr="0005007D" w:rsidTr="00F84C0B">
        <w:trPr>
          <w:trHeight w:val="990"/>
        </w:trPr>
        <w:tc>
          <w:tcPr>
            <w:tcW w:w="4504" w:type="dxa"/>
            <w:hideMark/>
          </w:tcPr>
          <w:p w:rsidR="00713C9D" w:rsidRPr="0005007D" w:rsidRDefault="00713C9D" w:rsidP="00F84C0B">
            <w:pPr>
              <w:spacing w:after="0" w:line="240" w:lineRule="auto"/>
              <w:jc w:val="center"/>
              <w:rPr>
                <w:rFonts w:ascii="Times New Roman" w:hAnsi="Times New Roman" w:cs="Times New Roman"/>
                <w:bCs/>
                <w:noProof/>
                <w:sz w:val="24"/>
                <w:szCs w:val="28"/>
                <w:lang w:val="vi-VN"/>
              </w:rPr>
            </w:pPr>
            <w:r w:rsidRPr="0005007D">
              <w:rPr>
                <w:rFonts w:ascii="Times New Roman" w:hAnsi="Times New Roman" w:cs="Times New Roman"/>
                <w:bCs/>
                <w:noProof/>
                <w:sz w:val="24"/>
                <w:szCs w:val="28"/>
                <w:lang w:val="vi-VN"/>
              </w:rPr>
              <w:t>QUỐC HỘI KHOÁ XV</w:t>
            </w:r>
          </w:p>
          <w:p w:rsidR="00713C9D" w:rsidRPr="0005007D" w:rsidRDefault="00713C9D" w:rsidP="00F84C0B">
            <w:pPr>
              <w:spacing w:after="0" w:line="240" w:lineRule="auto"/>
              <w:jc w:val="center"/>
              <w:rPr>
                <w:rFonts w:ascii="Times New Roman" w:hAnsi="Times New Roman" w:cs="Times New Roman"/>
                <w:noProof/>
                <w:sz w:val="28"/>
                <w:szCs w:val="28"/>
                <w:lang w:val="vi-VN"/>
              </w:rPr>
            </w:pPr>
            <w:r w:rsidRPr="0005007D">
              <w:rPr>
                <w:noProof/>
              </w:rPr>
              <mc:AlternateContent>
                <mc:Choice Requires="wps">
                  <w:drawing>
                    <wp:anchor distT="4294967293" distB="4294967293" distL="114300" distR="114300" simplePos="0" relativeHeight="251659264" behindDoc="0" locked="0" layoutInCell="1" allowOverlap="1" wp14:anchorId="1D2E82AB" wp14:editId="1C57ADE5">
                      <wp:simplePos x="0" y="0"/>
                      <wp:positionH relativeFrom="column">
                        <wp:posOffset>853440</wp:posOffset>
                      </wp:positionH>
                      <wp:positionV relativeFrom="paragraph">
                        <wp:posOffset>243840</wp:posOffset>
                      </wp:positionV>
                      <wp:extent cx="90805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72FF67"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19.2pt" to="138.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RvxwEAAHYDAAAOAAAAZHJzL2Uyb0RvYy54bWysU02P0zAQvSPxHyzfadKioiVquocuy2WB&#10;Srv8gKntJBaOxxq7TfvvGbsfLHBD5GB5vp7nvZms7o+jEwdD0aJv5XxWS2G8Qm1938rvL4/v7qSI&#10;CbwGh9608mSivF+/fbOaQmMWOKDThgSD+NhMoZVDSqGpqqgGM0KcYTCegx3SCIlN6itNMDH66KpF&#10;XX+oJiQdCJWJkb0P56BcF/yuMyp967poknCt5N5SOamcu3xW6xU0PUEYrLq0Af/QxQjW86M3qAdI&#10;IPZk/4IarSKM2KWZwrHCrrPKFA7MZl7/weZ5gGAKFxYnhptM8f/Bqq+HLQmrW/leCg8jj+g5Edh+&#10;SGKD3rOASGKRdZpCbDh947eUmaqjfw5PqH5E4XEzgO9N6fflFBhkniuq30qyEQO/tpu+oOYc2Ccs&#10;oh07GjMkyyGOZTan22zMMQnFzo/1Xb3kCaprqILmWhcops8GR5EvrXTWZ9WggcNTTLkPaK4p2e3x&#10;0TpXJu+8mBh7uViWgojO6hzMaZH63caROEDenfIVUhx5nUa497qADQb0p8s9gXXnOz/u/EWLTP8s&#10;5A71aUtXjXi4pcvLIubteW2X6l+/y/onAAAA//8DAFBLAwQUAAYACAAAACEAfy+VydwAAAAJAQAA&#10;DwAAAGRycy9kb3ducmV2LnhtbEyPQU/DMAyF70j8h8hIXCaW0k5sKk0nBPTGhQHi6jWmrWicrsm2&#10;wq/HaAc42c9+ev5crCfXqwONofNs4HqegCKuve24MfD6Ul2tQIWIbLH3TAa+KMC6PD8rMLf+yM90&#10;2MRGSQiHHA20MQ651qFuyWGY+4FYdh9+dBhFjo22Ix4l3PU6TZIb7bBjudDiQPct1Z+bvTMQqjfa&#10;Vd+zepa8Z42ndPfw9IjGXF5Md7egIk3xzwy/+IIOpTBt/Z5tUL3obLEQq4FsJVUM6XIpzfY00GWh&#10;/39Q/gAAAP//AwBQSwECLQAUAAYACAAAACEAtoM4kv4AAADhAQAAEwAAAAAAAAAAAAAAAAAAAAAA&#10;W0NvbnRlbnRfVHlwZXNdLnhtbFBLAQItABQABgAIAAAAIQA4/SH/1gAAAJQBAAALAAAAAAAAAAAA&#10;AAAAAC8BAABfcmVscy8ucmVsc1BLAQItABQABgAIAAAAIQCn9KRvxwEAAHYDAAAOAAAAAAAAAAAA&#10;AAAAAC4CAABkcnMvZTJvRG9jLnhtbFBLAQItABQABgAIAAAAIQB/L5XJ3AAAAAkBAAAPAAAAAAAA&#10;AAAAAAAAACEEAABkcnMvZG93bnJldi54bWxQSwUGAAAAAAQABADzAAAAKgUAAAAA&#10;"/>
                  </w:pict>
                </mc:Fallback>
              </mc:AlternateContent>
            </w:r>
            <w:r w:rsidRPr="0005007D">
              <w:rPr>
                <w:rFonts w:ascii="Times New Roman" w:hAnsi="Times New Roman" w:cs="Times New Roman"/>
                <w:b/>
                <w:bCs/>
                <w:noProof/>
                <w:sz w:val="24"/>
                <w:szCs w:val="28"/>
                <w:lang w:val="vi-VN"/>
              </w:rPr>
              <w:t>UỶ BAN TÀI CHÍNH, NGÂN SÁCH</w:t>
            </w:r>
          </w:p>
        </w:tc>
        <w:tc>
          <w:tcPr>
            <w:tcW w:w="5470" w:type="dxa"/>
            <w:hideMark/>
          </w:tcPr>
          <w:p w:rsidR="00713C9D" w:rsidRPr="0005007D" w:rsidRDefault="00713C9D" w:rsidP="00F84C0B">
            <w:pPr>
              <w:spacing w:after="0" w:line="240" w:lineRule="auto"/>
              <w:jc w:val="center"/>
              <w:rPr>
                <w:rFonts w:ascii="Times New Roman" w:hAnsi="Times New Roman" w:cs="Times New Roman"/>
                <w:b/>
                <w:bCs/>
                <w:noProof/>
                <w:sz w:val="24"/>
                <w:szCs w:val="28"/>
                <w:lang w:val="vi-VN"/>
              </w:rPr>
            </w:pPr>
            <w:r w:rsidRPr="0005007D">
              <w:rPr>
                <w:rFonts w:ascii="Times New Roman" w:hAnsi="Times New Roman" w:cs="Times New Roman"/>
                <w:b/>
                <w:bCs/>
                <w:noProof/>
                <w:sz w:val="24"/>
                <w:szCs w:val="28"/>
                <w:lang w:val="vi-VN"/>
              </w:rPr>
              <w:t>CỘNG HOÀ XÃ HỘI CHỦ NGHĨA VIỆT NAM</w:t>
            </w:r>
          </w:p>
          <w:p w:rsidR="00713C9D" w:rsidRPr="0005007D" w:rsidRDefault="00713C9D" w:rsidP="00F84C0B">
            <w:pPr>
              <w:spacing w:after="0" w:line="240" w:lineRule="auto"/>
              <w:jc w:val="center"/>
              <w:rPr>
                <w:rFonts w:ascii="Times New Roman" w:hAnsi="Times New Roman" w:cs="Times New Roman"/>
                <w:b/>
                <w:bCs/>
                <w:noProof/>
                <w:sz w:val="28"/>
                <w:szCs w:val="28"/>
                <w:lang w:val="vi-VN"/>
              </w:rPr>
            </w:pPr>
            <w:r w:rsidRPr="0005007D">
              <w:rPr>
                <w:noProof/>
              </w:rPr>
              <mc:AlternateContent>
                <mc:Choice Requires="wps">
                  <w:drawing>
                    <wp:anchor distT="4294967293" distB="4294967293" distL="114300" distR="114300" simplePos="0" relativeHeight="251660288" behindDoc="0" locked="0" layoutInCell="1" allowOverlap="1" wp14:anchorId="6AB6E083" wp14:editId="04CFF5E2">
                      <wp:simplePos x="0" y="0"/>
                      <wp:positionH relativeFrom="column">
                        <wp:posOffset>596900</wp:posOffset>
                      </wp:positionH>
                      <wp:positionV relativeFrom="paragraph">
                        <wp:posOffset>277495</wp:posOffset>
                      </wp:positionV>
                      <wp:extent cx="2133600" cy="9525"/>
                      <wp:effectExtent l="0" t="0" r="19050" b="2857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5C9DF9"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pt,21.85pt" to="2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7wyAEAAHoDAAAOAAAAZHJzL2Uyb0RvYy54bWysU01v2zAMvQ/YfxB0X5ykaLEZcXpI1126&#10;LUC6H8BIsi1MFgVKiZN/P0r56LrdivogiB96fHykF/eHwYm9oWjRN3I2mUphvEJtfdfIX8+Pnz5L&#10;ERN4DQ69aeTRRHm//PhhMYbazLFHpw0JBvGxHkMj+5RCXVVR9WaAOMFgPAdbpAESm9RVmmBk9MFV&#10;8+n0rhqRdCBUJkb2PpyCclnw29ao9LNto0nCNZK5pXJSObf5rJYLqDuC0Ft1pgFvYDGA9Vz0CvUA&#10;CcSO7H9Qg1WEEds0UThU2LZWmdIDdzOb/tPNpodgSi8sTgxXmeL7waof+zUJqxs5l8LDwCPaJALb&#10;9Ums0HsWEEnMsk5jiDWnr/yacqfq4DfhCdXvKDyuevCdKXyfj4FByovq1ZNsxMDVtuN31JwDu4RF&#10;tENLQ4ZkOcShzOZ4nY05JKHYOZ/d3NxNeYSKY19u57eZUgX15W2gmL4ZHES+NNJZn5WDGvZPMZ1S&#10;LynZ7fHROlem77wYz5A5EtFZnYPFoG67ciT2kPenfOe6r9IId14XsN6A/nq+J7DudGeezjPdiwQn&#10;Mbeoj2vK3LKfB1waOi9j3qC/7ZL18sss/wAAAP//AwBQSwMEFAAGAAgAAAAhAC8s56/dAAAACAEA&#10;AA8AAABkcnMvZG93bnJldi54bWxMj81Ow0AMhO9IvMPKSFwquiEJfyGbCgG5caGAuLpZk0RkvWl2&#10;2waeHnOCm+0Zjb8pV7Mb1J6m0Hs2cL5MQBE33vbcGnh9qc+uQYWIbHHwTAa+KMCqOj4qsbD+wM+0&#10;X8dWSQiHAg10MY6F1qHpyGFY+pFYtA8/OYyyTq22Ex4k3A06TZJL7bBn+dDhSPcdNZ/rnTMQ6jfa&#10;1t+LZpG8Z62ndPvw9IjGnJ7Md7egIs3xzwy/+IIOlTBt/I5tUIOBm1yqRAN5dgVK9DxL5LCR4SIF&#10;XZX6f4HqBwAA//8DAFBLAQItABQABgAIAAAAIQC2gziS/gAAAOEBAAATAAAAAAAAAAAAAAAAAAAA&#10;AABbQ29udGVudF9UeXBlc10ueG1sUEsBAi0AFAAGAAgAAAAhADj9If/WAAAAlAEAAAsAAAAAAAAA&#10;AAAAAAAALwEAAF9yZWxzLy5yZWxzUEsBAi0AFAAGAAgAAAAhAL3EXvDIAQAAegMAAA4AAAAAAAAA&#10;AAAAAAAALgIAAGRycy9lMm9Eb2MueG1sUEsBAi0AFAAGAAgAAAAhAC8s56/dAAAACAEAAA8AAAAA&#10;AAAAAAAAAAAAIgQAAGRycy9kb3ducmV2LnhtbFBLBQYAAAAABAAEAPMAAAAsBQAAAAA=&#10;"/>
                  </w:pict>
                </mc:Fallback>
              </mc:AlternateContent>
            </w:r>
            <w:r w:rsidRPr="0005007D">
              <w:rPr>
                <w:rFonts w:ascii="Times New Roman" w:hAnsi="Times New Roman" w:cs="Times New Roman"/>
                <w:b/>
                <w:bCs/>
                <w:noProof/>
                <w:sz w:val="28"/>
                <w:szCs w:val="28"/>
                <w:lang w:val="vi-VN"/>
              </w:rPr>
              <w:t>Độc lập - Tự do - Hạnh phúc</w:t>
            </w:r>
          </w:p>
        </w:tc>
      </w:tr>
      <w:tr w:rsidR="00713C9D" w:rsidRPr="0005007D" w:rsidTr="00F84C0B">
        <w:trPr>
          <w:trHeight w:val="494"/>
        </w:trPr>
        <w:tc>
          <w:tcPr>
            <w:tcW w:w="4504" w:type="dxa"/>
          </w:tcPr>
          <w:p w:rsidR="00713C9D" w:rsidRPr="0005007D" w:rsidRDefault="00713C9D" w:rsidP="00F84C0B">
            <w:pPr>
              <w:spacing w:after="0" w:line="240" w:lineRule="auto"/>
              <w:jc w:val="center"/>
              <w:rPr>
                <w:rFonts w:ascii="Times New Roman" w:hAnsi="Times New Roman" w:cs="Times New Roman"/>
                <w:b/>
                <w:bCs/>
                <w:i/>
                <w:iCs/>
                <w:noProof/>
                <w:sz w:val="28"/>
                <w:szCs w:val="28"/>
                <w:lang w:val="vi-VN"/>
              </w:rPr>
            </w:pPr>
          </w:p>
        </w:tc>
        <w:tc>
          <w:tcPr>
            <w:tcW w:w="5470" w:type="dxa"/>
            <w:hideMark/>
          </w:tcPr>
          <w:p w:rsidR="00713C9D" w:rsidRPr="0005007D" w:rsidRDefault="00713C9D" w:rsidP="00F84C0B">
            <w:pPr>
              <w:spacing w:after="0" w:line="240" w:lineRule="auto"/>
              <w:jc w:val="center"/>
              <w:rPr>
                <w:rFonts w:ascii="Times New Roman" w:hAnsi="Times New Roman" w:cs="Times New Roman"/>
                <w:i/>
                <w:iCs/>
                <w:noProof/>
                <w:sz w:val="28"/>
                <w:szCs w:val="28"/>
                <w:lang w:val="vi-VN"/>
              </w:rPr>
            </w:pPr>
            <w:r w:rsidRPr="0005007D">
              <w:rPr>
                <w:rFonts w:ascii="Times New Roman" w:hAnsi="Times New Roman" w:cs="Times New Roman"/>
                <w:i/>
                <w:iCs/>
                <w:noProof/>
                <w:sz w:val="28"/>
                <w:szCs w:val="28"/>
                <w:lang w:val="vi-VN"/>
              </w:rPr>
              <w:t xml:space="preserve">Hà Nội, ngày </w:t>
            </w:r>
            <w:r>
              <w:rPr>
                <w:rFonts w:ascii="Times New Roman" w:hAnsi="Times New Roman" w:cs="Times New Roman"/>
                <w:i/>
                <w:iCs/>
                <w:noProof/>
                <w:sz w:val="28"/>
                <w:szCs w:val="28"/>
              </w:rPr>
              <w:t xml:space="preserve">10 </w:t>
            </w:r>
            <w:r w:rsidRPr="0005007D">
              <w:rPr>
                <w:rFonts w:ascii="Times New Roman" w:hAnsi="Times New Roman" w:cs="Times New Roman"/>
                <w:i/>
                <w:iCs/>
                <w:noProof/>
                <w:sz w:val="28"/>
                <w:szCs w:val="28"/>
                <w:lang w:val="vi-VN"/>
              </w:rPr>
              <w:t>tháng 02 năm 2025</w:t>
            </w:r>
          </w:p>
        </w:tc>
      </w:tr>
    </w:tbl>
    <w:p w:rsidR="00713C9D" w:rsidRPr="00DC5FA7" w:rsidRDefault="00713C9D" w:rsidP="00713C9D">
      <w:pPr>
        <w:spacing w:before="120" w:after="120"/>
        <w:jc w:val="center"/>
        <w:rPr>
          <w:rFonts w:ascii="Times New Roman" w:hAnsi="Times New Roman" w:cs="Times New Roman"/>
          <w:b/>
          <w:noProof/>
          <w:sz w:val="28"/>
          <w:szCs w:val="28"/>
        </w:rPr>
      </w:pPr>
      <w:r w:rsidRPr="0005007D">
        <w:rPr>
          <w:rFonts w:ascii="Times New Roman" w:hAnsi="Times New Roman" w:cs="Times New Roman"/>
          <w:b/>
          <w:noProof/>
          <w:sz w:val="28"/>
          <w:szCs w:val="28"/>
          <w:lang w:val="vi-VN"/>
        </w:rPr>
        <w:t>BÁO CÁO</w:t>
      </w:r>
      <w:r>
        <w:rPr>
          <w:rFonts w:ascii="Times New Roman" w:hAnsi="Times New Roman" w:cs="Times New Roman"/>
          <w:b/>
          <w:noProof/>
          <w:sz w:val="28"/>
          <w:szCs w:val="28"/>
        </w:rPr>
        <w:t xml:space="preserve"> TÓM TẮT</w:t>
      </w:r>
    </w:p>
    <w:p w:rsidR="00713C9D" w:rsidRPr="0005007D" w:rsidRDefault="00713C9D" w:rsidP="00713C9D">
      <w:pPr>
        <w:spacing w:before="120" w:after="120"/>
        <w:jc w:val="center"/>
        <w:rPr>
          <w:rFonts w:ascii="Times New Roman" w:hAnsi="Times New Roman" w:cs="Times New Roman"/>
          <w:b/>
          <w:bCs/>
          <w:noProof/>
          <w:sz w:val="28"/>
          <w:szCs w:val="28"/>
          <w:lang w:val="vi-VN"/>
        </w:rPr>
      </w:pPr>
      <w:r w:rsidRPr="0005007D">
        <w:rPr>
          <w:noProof/>
        </w:rPr>
        <mc:AlternateContent>
          <mc:Choice Requires="wps">
            <w:drawing>
              <wp:anchor distT="4294967293" distB="4294967293" distL="114300" distR="114300" simplePos="0" relativeHeight="251661312" behindDoc="0" locked="0" layoutInCell="1" allowOverlap="1" wp14:anchorId="39188EFB" wp14:editId="7E320FA4">
                <wp:simplePos x="0" y="0"/>
                <wp:positionH relativeFrom="column">
                  <wp:posOffset>2583384</wp:posOffset>
                </wp:positionH>
                <wp:positionV relativeFrom="paragraph">
                  <wp:posOffset>467563</wp:posOffset>
                </wp:positionV>
                <wp:extent cx="7315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8D9BE7" id="Straight Connector 1"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3.4pt,36.8pt" to="261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fzwEAAIADAAAOAAAAZHJzL2Uyb0RvYy54bWysU02PEzEMvSPxH6Lc6bRF5WPU6R66LJcF&#10;KnXh7iaZmYhMHDlpp/33OOnHsnBDzCGK7ecX+9mzvDsOThwMRYu+kbPJVArjFWrru0Z+f3p480GK&#10;mMBrcOhNI08myrvV61fLMdRmjj06bUgwiY/1GBrZpxTqqoqqNwPECQbjOdgiDZDYpK7SBCOzD66a&#10;T6fvqhFJB0JlYmTv/TkoV4W/bY1K39o2miRcI7m2VE4q5y6f1WoJdUcQeqsuZcA/VDGA9fzojeoe&#10;Eog92b+oBqsII7ZponCosG2tMqUH7mY2/aObbQ/BlF5YnBhuMsX/R6u+HjYkrObZSeFh4BFtE4Ht&#10;+iTW6D0LiCRmWacxxJrha7+h3Kk6+m14RPUzCo/rHnxnSr1Pp8AkJaN6kZKNGPi13fgFNWNgn7CI&#10;dmxpEK2z4UdOzOQsjDiWKZ1uUzLHJBQ737+dLeY8S3UNVVBnhpwXKKbPBgeRL4101mf9oIbDY0zc&#10;A0OvkOz2+GCdKzvgvBgb+XExX5SEiM7qHMywSN1u7UgcIG9R+bIgTPYCRrj3upD1BvSnyz2Bdec7&#10;453ntKsQZ0l3qE8bynTZz2MuxJeVzHv0u11Qzz/O6hcAAAD//wMAUEsDBBQABgAIAAAAIQAtTJij&#10;3AAAAAkBAAAPAAAAZHJzL2Rvd25yZXYueG1sTI9BS8QwEIXvgv8hjODNTexq1dp0WUS9CIJr9Zw2&#10;Y1tMJqXJduu/d8SDHt+8x5vvlZvFOzHjFIdAGs5XCgRSG+xAnYb69eHsGkRMhqxxgVDDF0bYVMdH&#10;pSlsONALzrvUCS6hWBgNfUpjIWVse/QmrsKIxN5HmLxJLKdO2skcuNw7mSmVS28G4g+9GfGux/Zz&#10;t/catu9P9+vnufHB2ZuufrO+Vo+Z1qcny/YWRMIl/YXhB5/RoWKmJuzJRuE0XKic0ZOGq3UOggOX&#10;Wcbjmt+DrEr5f0H1DQAA//8DAFBLAQItABQABgAIAAAAIQC2gziS/gAAAOEBAAATAAAAAAAAAAAA&#10;AAAAAAAAAABbQ29udGVudF9UeXBlc10ueG1sUEsBAi0AFAAGAAgAAAAhADj9If/WAAAAlAEAAAsA&#10;AAAAAAAAAAAAAAAALwEAAF9yZWxzLy5yZWxzUEsBAi0AFAAGAAgAAAAhALv9dp/PAQAAgAMAAA4A&#10;AAAAAAAAAAAAAAAALgIAAGRycy9lMm9Eb2MueG1sUEsBAi0AFAAGAAgAAAAhAC1MmKPcAAAACQEA&#10;AA8AAAAAAAAAAAAAAAAAKQQAAGRycy9kb3ducmV2LnhtbFBLBQYAAAAABAAEAPMAAAAyBQAAAAA=&#10;"/>
            </w:pict>
          </mc:Fallback>
        </mc:AlternateContent>
      </w:r>
      <w:r w:rsidRPr="0005007D">
        <w:rPr>
          <w:rFonts w:ascii="Times New Roman" w:hAnsi="Times New Roman" w:cs="Times New Roman"/>
          <w:b/>
          <w:bCs/>
          <w:noProof/>
          <w:sz w:val="28"/>
          <w:szCs w:val="28"/>
          <w:lang w:val="vi-VN"/>
        </w:rPr>
        <w:t xml:space="preserve">Thẩm tra sơ bộ phương án đầu tư bổ sung vốn điều lệ giai đoạn 2024 - 2026 của Công ty mẹ - Tổng công ty Đầu tư phát triển đường cao tốc Việt Nam </w:t>
      </w:r>
    </w:p>
    <w:p w:rsidR="00713C9D" w:rsidRPr="0005007D" w:rsidRDefault="00713C9D" w:rsidP="00713C9D">
      <w:pPr>
        <w:spacing w:before="360" w:after="360" w:line="240" w:lineRule="auto"/>
        <w:jc w:val="center"/>
        <w:rPr>
          <w:rFonts w:ascii="Times New Roman" w:hAnsi="Times New Roman" w:cs="Times New Roman"/>
          <w:noProof/>
          <w:sz w:val="28"/>
          <w:szCs w:val="28"/>
          <w:lang w:val="vi-VN"/>
        </w:rPr>
      </w:pPr>
      <w:r w:rsidRPr="0005007D">
        <w:rPr>
          <w:rFonts w:ascii="Times New Roman" w:hAnsi="Times New Roman" w:cs="Times New Roman"/>
          <w:noProof/>
          <w:sz w:val="28"/>
          <w:szCs w:val="28"/>
          <w:lang w:val="vi-VN"/>
        </w:rPr>
        <w:t>Kính gửi: Uỷ ban Thường vụ Quốc hội,</w:t>
      </w:r>
    </w:p>
    <w:p w:rsidR="00713C9D" w:rsidRPr="00943414" w:rsidRDefault="00713C9D" w:rsidP="00713C9D">
      <w:pPr>
        <w:widowControl w:val="0"/>
        <w:spacing w:before="120" w:after="120" w:line="360" w:lineRule="exact"/>
        <w:ind w:firstLine="567"/>
        <w:jc w:val="both"/>
        <w:rPr>
          <w:rFonts w:ascii="Times New Roman" w:hAnsi="Times New Roman" w:cs="Times New Roman"/>
          <w:sz w:val="28"/>
          <w:szCs w:val="28"/>
        </w:rPr>
      </w:pPr>
      <w:r w:rsidRPr="00943414">
        <w:rPr>
          <w:rFonts w:ascii="Times New Roman" w:hAnsi="Times New Roman" w:cs="Times New Roman"/>
          <w:sz w:val="28"/>
          <w:szCs w:val="28"/>
          <w:lang w:val="nl-NL"/>
        </w:rPr>
        <w:t xml:space="preserve">Thực hiện nhiệm vụ được giao, Thường trực </w:t>
      </w:r>
      <w:proofErr w:type="spellStart"/>
      <w:r w:rsidRPr="00943414">
        <w:rPr>
          <w:rFonts w:ascii="Times New Roman" w:hAnsi="Times New Roman" w:cs="Times New Roman"/>
          <w:sz w:val="28"/>
          <w:szCs w:val="28"/>
        </w:rPr>
        <w:t>Ủy</w:t>
      </w:r>
      <w:proofErr w:type="spellEnd"/>
      <w:r w:rsidRPr="00943414">
        <w:rPr>
          <w:rFonts w:ascii="Times New Roman" w:hAnsi="Times New Roman" w:cs="Times New Roman"/>
          <w:sz w:val="28"/>
          <w:szCs w:val="28"/>
        </w:rPr>
        <w:t xml:space="preserve"> ban </w:t>
      </w:r>
      <w:proofErr w:type="spellStart"/>
      <w:r w:rsidRPr="00943414">
        <w:rPr>
          <w:rFonts w:ascii="Times New Roman" w:hAnsi="Times New Roman" w:cs="Times New Roman"/>
          <w:sz w:val="28"/>
          <w:szCs w:val="28"/>
        </w:rPr>
        <w:t>Tài</w:t>
      </w:r>
      <w:proofErr w:type="spellEnd"/>
      <w:r w:rsidRPr="00943414">
        <w:rPr>
          <w:rFonts w:ascii="Times New Roman" w:hAnsi="Times New Roman" w:cs="Times New Roman"/>
          <w:sz w:val="28"/>
          <w:szCs w:val="28"/>
        </w:rPr>
        <w:t xml:space="preserve"> </w:t>
      </w:r>
      <w:proofErr w:type="spellStart"/>
      <w:r w:rsidRPr="00943414">
        <w:rPr>
          <w:rFonts w:ascii="Times New Roman" w:hAnsi="Times New Roman" w:cs="Times New Roman"/>
          <w:sz w:val="28"/>
          <w:szCs w:val="28"/>
        </w:rPr>
        <w:t>chính</w:t>
      </w:r>
      <w:proofErr w:type="spellEnd"/>
      <w:r w:rsidRPr="00943414">
        <w:rPr>
          <w:rFonts w:ascii="Times New Roman" w:hAnsi="Times New Roman" w:cs="Times New Roman"/>
          <w:sz w:val="28"/>
          <w:szCs w:val="28"/>
        </w:rPr>
        <w:t xml:space="preserve">, </w:t>
      </w:r>
      <w:proofErr w:type="spellStart"/>
      <w:r w:rsidRPr="00943414">
        <w:rPr>
          <w:rFonts w:ascii="Times New Roman" w:hAnsi="Times New Roman" w:cs="Times New Roman"/>
          <w:sz w:val="28"/>
          <w:szCs w:val="28"/>
        </w:rPr>
        <w:t>Ngân</w:t>
      </w:r>
      <w:proofErr w:type="spellEnd"/>
      <w:r w:rsidRPr="00943414">
        <w:rPr>
          <w:rFonts w:ascii="Times New Roman" w:hAnsi="Times New Roman" w:cs="Times New Roman"/>
          <w:sz w:val="28"/>
          <w:szCs w:val="28"/>
        </w:rPr>
        <w:t xml:space="preserve"> </w:t>
      </w:r>
      <w:proofErr w:type="spellStart"/>
      <w:r w:rsidRPr="00943414">
        <w:rPr>
          <w:rFonts w:ascii="Times New Roman" w:hAnsi="Times New Roman" w:cs="Times New Roman"/>
          <w:sz w:val="28"/>
          <w:szCs w:val="28"/>
        </w:rPr>
        <w:t>sách</w:t>
      </w:r>
      <w:proofErr w:type="spellEnd"/>
      <w:r w:rsidRPr="00943414">
        <w:rPr>
          <w:rFonts w:ascii="Times New Roman" w:hAnsi="Times New Roman" w:cs="Times New Roman"/>
          <w:sz w:val="28"/>
          <w:szCs w:val="28"/>
        </w:rPr>
        <w:t xml:space="preserve"> </w:t>
      </w:r>
      <w:proofErr w:type="spellStart"/>
      <w:r w:rsidRPr="00943414">
        <w:rPr>
          <w:rFonts w:ascii="Times New Roman" w:hAnsi="Times New Roman" w:cs="Times New Roman"/>
          <w:sz w:val="28"/>
          <w:szCs w:val="28"/>
        </w:rPr>
        <w:t>đã</w:t>
      </w:r>
      <w:proofErr w:type="spellEnd"/>
      <w:r w:rsidRPr="00943414">
        <w:rPr>
          <w:rFonts w:ascii="Times New Roman" w:hAnsi="Times New Roman" w:cs="Times New Roman"/>
          <w:sz w:val="28"/>
          <w:szCs w:val="28"/>
        </w:rPr>
        <w:t xml:space="preserve"> </w:t>
      </w:r>
      <w:proofErr w:type="spellStart"/>
      <w:r w:rsidRPr="00943414">
        <w:rPr>
          <w:rFonts w:ascii="Times New Roman" w:hAnsi="Times New Roman" w:cs="Times New Roman"/>
          <w:sz w:val="28"/>
          <w:szCs w:val="28"/>
        </w:rPr>
        <w:t>thẩm</w:t>
      </w:r>
      <w:proofErr w:type="spellEnd"/>
      <w:r w:rsidRPr="00943414">
        <w:rPr>
          <w:rFonts w:ascii="Times New Roman" w:hAnsi="Times New Roman" w:cs="Times New Roman"/>
          <w:sz w:val="28"/>
          <w:szCs w:val="28"/>
        </w:rPr>
        <w:t xml:space="preserve"> </w:t>
      </w:r>
      <w:proofErr w:type="spellStart"/>
      <w:r w:rsidRPr="00943414">
        <w:rPr>
          <w:rFonts w:ascii="Times New Roman" w:hAnsi="Times New Roman" w:cs="Times New Roman"/>
          <w:sz w:val="28"/>
          <w:szCs w:val="28"/>
        </w:rPr>
        <w:t>tra</w:t>
      </w:r>
      <w:proofErr w:type="spellEnd"/>
      <w:r w:rsidRPr="00943414">
        <w:rPr>
          <w:rFonts w:ascii="Times New Roman" w:hAnsi="Times New Roman" w:cs="Times New Roman"/>
          <w:sz w:val="28"/>
          <w:szCs w:val="28"/>
        </w:rPr>
        <w:t xml:space="preserve"> </w:t>
      </w:r>
      <w:r w:rsidRPr="00DC5FA7">
        <w:rPr>
          <w:rFonts w:ascii="Times New Roman" w:hAnsi="Times New Roman" w:cs="Times New Roman"/>
          <w:noProof/>
          <w:color w:val="0D0D0D" w:themeColor="text1" w:themeTint="F2"/>
          <w:sz w:val="28"/>
          <w:szCs w:val="28"/>
          <w:lang w:val="vi-VN"/>
        </w:rPr>
        <w:t>Tờ trình số 50/TTr-CP ngày 24/01/2025 của Chính phủ</w:t>
      </w:r>
      <w:r w:rsidRPr="00DC5FA7">
        <w:rPr>
          <w:rFonts w:ascii="Times New Roman" w:hAnsi="Times New Roman" w:cs="Times New Roman"/>
          <w:noProof/>
          <w:color w:val="0D0D0D" w:themeColor="text1" w:themeTint="F2"/>
          <w:sz w:val="28"/>
          <w:szCs w:val="28"/>
        </w:rPr>
        <w:t xml:space="preserve"> </w:t>
      </w:r>
      <w:r w:rsidRPr="00DC5FA7">
        <w:rPr>
          <w:rFonts w:ascii="Times New Roman" w:hAnsi="Times New Roman" w:cs="Times New Roman"/>
          <w:noProof/>
          <w:color w:val="0D0D0D" w:themeColor="text1" w:themeTint="F2"/>
          <w:sz w:val="28"/>
          <w:szCs w:val="28"/>
          <w:lang w:val="vi-VN"/>
        </w:rPr>
        <w:t>về phương án đầu tư bổ sung vốn điều lệ giai đoạn 2024 - 2026 của Công ty mẹ - Tổng công ty Đầu tư phát triển đường cao tốc Việt Nam (VEC).</w:t>
      </w:r>
      <w:r w:rsidRPr="00943414">
        <w:rPr>
          <w:rFonts w:ascii="Times New Roman" w:hAnsi="Times New Roman" w:cs="Times New Roman"/>
          <w:noProof/>
          <w:sz w:val="28"/>
          <w:szCs w:val="28"/>
        </w:rPr>
        <w:t xml:space="preserve"> Báo cáo thẩm tra đã được gửi đến Ủy ban Thường vụ Quốc hội, Thường trực Ủy ban TCNS xin báo cáo tóm tắt các nội dung chính như sau:</w:t>
      </w:r>
    </w:p>
    <w:p w:rsidR="00713C9D" w:rsidRPr="0005007D" w:rsidRDefault="00713C9D" w:rsidP="00713C9D">
      <w:pPr>
        <w:spacing w:before="120" w:after="120" w:line="360" w:lineRule="exact"/>
        <w:ind w:firstLine="567"/>
        <w:jc w:val="both"/>
        <w:rPr>
          <w:rFonts w:ascii="Times New Roman" w:hAnsi="Times New Roman" w:cs="Times New Roman"/>
          <w:b/>
          <w:bCs/>
          <w:noProof/>
          <w:color w:val="0D0D0D" w:themeColor="text1" w:themeTint="F2"/>
          <w:sz w:val="28"/>
          <w:szCs w:val="28"/>
          <w:lang w:val="vi-VN"/>
        </w:rPr>
      </w:pPr>
      <w:r w:rsidRPr="0005007D">
        <w:rPr>
          <w:rFonts w:ascii="Times New Roman" w:hAnsi="Times New Roman" w:cs="Times New Roman"/>
          <w:b/>
          <w:bCs/>
          <w:noProof/>
          <w:color w:val="0D0D0D" w:themeColor="text1" w:themeTint="F2"/>
          <w:sz w:val="28"/>
          <w:szCs w:val="28"/>
          <w:lang w:val="vi-VN"/>
        </w:rPr>
        <w:t>1. Về sự cần thiết</w:t>
      </w:r>
    </w:p>
    <w:p w:rsidR="00713C9D" w:rsidRPr="009C0233" w:rsidRDefault="00713C9D" w:rsidP="00713C9D">
      <w:pPr>
        <w:spacing w:before="120" w:after="120" w:line="360" w:lineRule="exact"/>
        <w:jc w:val="both"/>
        <w:rPr>
          <w:rFonts w:ascii="Times New Roman" w:hAnsi="Times New Roman" w:cs="Times New Roman"/>
          <w:iCs/>
          <w:noProof/>
          <w:color w:val="0D0D0D" w:themeColor="text1" w:themeTint="F2"/>
          <w:sz w:val="28"/>
          <w:szCs w:val="28"/>
        </w:rPr>
      </w:pPr>
      <w:r w:rsidRPr="00DC5FA7">
        <w:rPr>
          <w:rFonts w:ascii="Times New Roman" w:hAnsi="Times New Roman" w:cs="Times New Roman"/>
          <w:bCs/>
          <w:noProof/>
          <w:color w:val="0D0D0D" w:themeColor="text1" w:themeTint="F2"/>
          <w:spacing w:val="-4"/>
          <w:sz w:val="28"/>
          <w:szCs w:val="28"/>
        </w:rPr>
        <w:t xml:space="preserve">Đa số ý kiến trong </w:t>
      </w:r>
      <w:r w:rsidRPr="00DC5FA7">
        <w:rPr>
          <w:rFonts w:ascii="Times New Roman" w:hAnsi="Times New Roman" w:cs="Times New Roman"/>
          <w:bCs/>
          <w:noProof/>
          <w:color w:val="0D0D0D" w:themeColor="text1" w:themeTint="F2"/>
          <w:spacing w:val="-4"/>
          <w:sz w:val="28"/>
          <w:szCs w:val="28"/>
          <w:lang w:val="vi-VN"/>
        </w:rPr>
        <w:t>Thường trực Ủy ban TCNS nhất trí với sự cần thiết việc đầu tư bổ sung vốn điều lệ cho Công ty mẹ - VEC</w:t>
      </w:r>
      <w:r w:rsidRPr="00DC5FA7">
        <w:rPr>
          <w:rFonts w:ascii="Times New Roman" w:hAnsi="Times New Roman" w:cs="Times New Roman"/>
          <w:bCs/>
          <w:noProof/>
          <w:color w:val="0D0D0D" w:themeColor="text1" w:themeTint="F2"/>
          <w:spacing w:val="-4"/>
          <w:sz w:val="28"/>
          <w:szCs w:val="28"/>
        </w:rPr>
        <w:t xml:space="preserve"> với các lý do như</w:t>
      </w:r>
      <w:r w:rsidRPr="00DC5FA7">
        <w:rPr>
          <w:rFonts w:ascii="Times New Roman" w:hAnsi="Times New Roman" w:cs="Times New Roman"/>
          <w:bCs/>
          <w:noProof/>
          <w:color w:val="0D0D0D" w:themeColor="text1" w:themeTint="F2"/>
          <w:spacing w:val="-4"/>
          <w:sz w:val="28"/>
          <w:szCs w:val="28"/>
          <w:lang w:val="vi-VN"/>
        </w:rPr>
        <w:t xml:space="preserve"> đã nêu tại</w:t>
      </w:r>
      <w:r w:rsidRPr="00DC5FA7">
        <w:rPr>
          <w:rFonts w:ascii="Times New Roman" w:hAnsi="Times New Roman" w:cs="Times New Roman"/>
          <w:noProof/>
          <w:color w:val="0D0D0D" w:themeColor="text1" w:themeTint="F2"/>
          <w:spacing w:val="-4"/>
          <w:sz w:val="28"/>
          <w:szCs w:val="28"/>
          <w:lang w:val="vi-VN"/>
        </w:rPr>
        <w:t xml:space="preserve"> Tờ trình số 50/TTr-CP</w:t>
      </w:r>
      <w:r>
        <w:rPr>
          <w:rFonts w:ascii="Times New Roman" w:hAnsi="Times New Roman" w:cs="Times New Roman"/>
          <w:noProof/>
          <w:color w:val="0D0D0D" w:themeColor="text1" w:themeTint="F2"/>
          <w:spacing w:val="-4"/>
          <w:sz w:val="28"/>
          <w:szCs w:val="28"/>
        </w:rPr>
        <w:t xml:space="preserve"> của Chính phủ</w:t>
      </w:r>
      <w:r w:rsidRPr="009C0233">
        <w:rPr>
          <w:rFonts w:ascii="Times New Roman" w:hAnsi="Times New Roman" w:cs="Times New Roman"/>
          <w:iCs/>
          <w:noProof/>
          <w:color w:val="0D0D0D" w:themeColor="text1" w:themeTint="F2"/>
          <w:sz w:val="28"/>
          <w:szCs w:val="28"/>
        </w:rPr>
        <w:t>.</w:t>
      </w:r>
    </w:p>
    <w:p w:rsidR="00713C9D" w:rsidRPr="0005007D" w:rsidRDefault="00713C9D" w:rsidP="00713C9D">
      <w:pPr>
        <w:spacing w:before="120" w:after="120" w:line="360" w:lineRule="exact"/>
        <w:ind w:firstLine="567"/>
        <w:jc w:val="both"/>
        <w:rPr>
          <w:rFonts w:ascii="Times New Roman" w:hAnsi="Times New Roman" w:cs="Times New Roman"/>
          <w:b/>
          <w:bCs/>
          <w:noProof/>
          <w:color w:val="0D0D0D" w:themeColor="text1" w:themeTint="F2"/>
          <w:sz w:val="28"/>
          <w:szCs w:val="28"/>
          <w:lang w:val="vi-VN"/>
        </w:rPr>
      </w:pPr>
      <w:r w:rsidRPr="0005007D">
        <w:rPr>
          <w:rFonts w:ascii="Times New Roman" w:hAnsi="Times New Roman" w:cs="Times New Roman"/>
          <w:b/>
          <w:bCs/>
          <w:noProof/>
          <w:color w:val="0D0D0D" w:themeColor="text1" w:themeTint="F2"/>
          <w:sz w:val="28"/>
          <w:szCs w:val="28"/>
          <w:lang w:val="vi-VN"/>
        </w:rPr>
        <w:t>2. Về căn cứ chính trị, căn cứ pháp lý</w:t>
      </w:r>
    </w:p>
    <w:p w:rsidR="00713C9D" w:rsidRPr="00DC5FA7" w:rsidRDefault="00713C9D" w:rsidP="00713C9D">
      <w:pPr>
        <w:spacing w:before="120" w:after="120" w:line="360" w:lineRule="exact"/>
        <w:ind w:firstLine="567"/>
        <w:jc w:val="both"/>
        <w:rPr>
          <w:rFonts w:ascii="Times New Roman" w:hAnsi="Times New Roman" w:cs="Times New Roman"/>
          <w:bCs/>
          <w:noProof/>
          <w:color w:val="0D0D0D" w:themeColor="text1" w:themeTint="F2"/>
          <w:spacing w:val="-2"/>
          <w:sz w:val="28"/>
          <w:szCs w:val="28"/>
          <w:lang w:val="vi-VN"/>
        </w:rPr>
      </w:pPr>
      <w:r w:rsidRPr="00DC5FA7">
        <w:rPr>
          <w:rFonts w:ascii="Times New Roman" w:hAnsi="Times New Roman" w:cs="Times New Roman"/>
          <w:bCs/>
          <w:i/>
          <w:noProof/>
          <w:color w:val="0D0D0D" w:themeColor="text1" w:themeTint="F2"/>
          <w:spacing w:val="-2"/>
          <w:sz w:val="28"/>
          <w:szCs w:val="28"/>
        </w:rPr>
        <w:t>Về căn cứ pháp lý:</w:t>
      </w:r>
      <w:r w:rsidRPr="00DC5FA7">
        <w:rPr>
          <w:rFonts w:ascii="Times New Roman" w:hAnsi="Times New Roman" w:cs="Times New Roman"/>
          <w:bCs/>
          <w:noProof/>
          <w:color w:val="0D0D0D" w:themeColor="text1" w:themeTint="F2"/>
          <w:spacing w:val="-2"/>
          <w:sz w:val="28"/>
          <w:szCs w:val="28"/>
        </w:rPr>
        <w:t xml:space="preserve"> </w:t>
      </w:r>
      <w:r w:rsidRPr="00DC5FA7">
        <w:rPr>
          <w:rFonts w:ascii="Times New Roman" w:hAnsi="Times New Roman" w:cs="Times New Roman"/>
          <w:bCs/>
          <w:noProof/>
          <w:color w:val="0D0D0D" w:themeColor="text1" w:themeTint="F2"/>
          <w:spacing w:val="-2"/>
          <w:sz w:val="28"/>
          <w:szCs w:val="28"/>
          <w:lang w:val="vi-VN"/>
        </w:rPr>
        <w:t xml:space="preserve">Thường trực Ủy ban TCNS </w:t>
      </w:r>
      <w:r w:rsidRPr="00DC5FA7">
        <w:rPr>
          <w:rFonts w:ascii="Times New Roman" w:hAnsi="Times New Roman" w:cs="Times New Roman"/>
          <w:bCs/>
          <w:noProof/>
          <w:color w:val="0D0D0D" w:themeColor="text1" w:themeTint="F2"/>
          <w:spacing w:val="-2"/>
          <w:sz w:val="28"/>
          <w:szCs w:val="28"/>
        </w:rPr>
        <w:t xml:space="preserve">thống nhất với quan điểm của Chính phủ nêu tại </w:t>
      </w:r>
      <w:r w:rsidRPr="00DC5FA7">
        <w:rPr>
          <w:rFonts w:ascii="Times New Roman" w:hAnsi="Times New Roman" w:cs="Times New Roman"/>
          <w:bCs/>
          <w:noProof/>
          <w:color w:val="0D0D0D" w:themeColor="text1" w:themeTint="F2"/>
          <w:spacing w:val="-2"/>
          <w:sz w:val="28"/>
          <w:szCs w:val="28"/>
          <w:lang w:val="vi-VN"/>
        </w:rPr>
        <w:t xml:space="preserve">Tờ trình </w:t>
      </w:r>
      <w:r w:rsidRPr="00DC5FA7">
        <w:rPr>
          <w:rFonts w:ascii="Times New Roman" w:hAnsi="Times New Roman" w:cs="Times New Roman"/>
          <w:bCs/>
          <w:noProof/>
          <w:color w:val="0D0D0D" w:themeColor="text1" w:themeTint="F2"/>
          <w:spacing w:val="-2"/>
          <w:sz w:val="28"/>
          <w:szCs w:val="28"/>
        </w:rPr>
        <w:t>số 50/TTr-CP</w:t>
      </w:r>
      <w:r w:rsidRPr="00DC5FA7">
        <w:rPr>
          <w:rFonts w:ascii="Times New Roman" w:hAnsi="Times New Roman" w:cs="Times New Roman"/>
          <w:bCs/>
          <w:noProof/>
          <w:color w:val="0D0D0D" w:themeColor="text1" w:themeTint="F2"/>
          <w:spacing w:val="-2"/>
          <w:sz w:val="28"/>
          <w:szCs w:val="28"/>
          <w:lang w:val="vi-VN"/>
        </w:rPr>
        <w:t xml:space="preserve">, </w:t>
      </w:r>
      <w:r w:rsidRPr="00DC5FA7">
        <w:rPr>
          <w:rFonts w:ascii="Times New Roman" w:hAnsi="Times New Roman" w:cs="Times New Roman"/>
          <w:bCs/>
          <w:noProof/>
          <w:color w:val="0D0D0D" w:themeColor="text1" w:themeTint="F2"/>
          <w:spacing w:val="-2"/>
          <w:sz w:val="28"/>
          <w:szCs w:val="28"/>
        </w:rPr>
        <w:t xml:space="preserve">theo đó, </w:t>
      </w:r>
      <w:r w:rsidRPr="00DC5FA7">
        <w:rPr>
          <w:rFonts w:ascii="Times New Roman" w:hAnsi="Times New Roman" w:cs="Times New Roman"/>
          <w:bCs/>
          <w:noProof/>
          <w:color w:val="0D0D0D" w:themeColor="text1" w:themeTint="F2"/>
          <w:spacing w:val="-2"/>
          <w:sz w:val="28"/>
          <w:szCs w:val="28"/>
          <w:lang w:val="vi-VN"/>
        </w:rPr>
        <w:t>pháp luật hiện hành chưa có quy định việc giao vốn đầu tư công thực hiện dự án đầu tư của các bộ, ngành và việc chuyển vốn vốn vay về cho vay lại thành cấp phát ngân sách nhà nước để bổ sung vốn điều lệ cho doanh nghiệp nhà nước.</w:t>
      </w:r>
    </w:p>
    <w:p w:rsidR="00713C9D" w:rsidRDefault="00713C9D" w:rsidP="00713C9D">
      <w:pPr>
        <w:spacing w:before="120" w:after="120" w:line="360" w:lineRule="exact"/>
        <w:ind w:firstLine="567"/>
        <w:jc w:val="both"/>
        <w:rPr>
          <w:rFonts w:ascii="Times New Roman" w:hAnsi="Times New Roman" w:cs="Times New Roman"/>
          <w:bCs/>
          <w:noProof/>
          <w:color w:val="0D0D0D" w:themeColor="text1" w:themeTint="F2"/>
          <w:sz w:val="28"/>
          <w:szCs w:val="28"/>
        </w:rPr>
      </w:pPr>
      <w:r w:rsidRPr="00DC5FA7">
        <w:rPr>
          <w:rFonts w:ascii="Times New Roman" w:hAnsi="Times New Roman" w:cs="Times New Roman"/>
          <w:bCs/>
          <w:i/>
          <w:noProof/>
          <w:color w:val="0D0D0D" w:themeColor="text1" w:themeTint="F2"/>
          <w:sz w:val="28"/>
          <w:szCs w:val="28"/>
        </w:rPr>
        <w:t>Về căn cứ chính trị</w:t>
      </w:r>
      <w:r>
        <w:rPr>
          <w:rFonts w:ascii="Times New Roman" w:hAnsi="Times New Roman" w:cs="Times New Roman"/>
          <w:bCs/>
          <w:noProof/>
          <w:color w:val="0D0D0D" w:themeColor="text1" w:themeTint="F2"/>
          <w:sz w:val="28"/>
          <w:szCs w:val="28"/>
        </w:rPr>
        <w:t>: t</w:t>
      </w:r>
      <w:r w:rsidRPr="003539ED">
        <w:rPr>
          <w:rFonts w:ascii="Times New Roman" w:hAnsi="Times New Roman" w:cs="Times New Roman"/>
          <w:bCs/>
          <w:noProof/>
          <w:color w:val="0D0D0D" w:themeColor="text1" w:themeTint="F2"/>
          <w:sz w:val="28"/>
          <w:szCs w:val="28"/>
          <w:lang w:val="vi-VN"/>
        </w:rPr>
        <w:t>ại Thông báo số 29/TB-TTKQH ngày 19/5/2022 của Tổng Thư ký Quốc hội, Ủy ban Thường vụ Quốc hội đề nghị Chính phủ chỉ đạo nghiên cứu, báo cáo cấp có thẩm quyền xem xét, quyết định việc tăng vốn điều lệ cho VEC trên cơ sở nguồn vốn vay được Quốc hội quyết định chuyển từ vốn vay về cho vay lại, bảo lãnh Chính phủ thành cấp phát ngân sách nhà nước</w:t>
      </w:r>
      <w:r>
        <w:rPr>
          <w:rFonts w:ascii="Times New Roman" w:hAnsi="Times New Roman" w:cs="Times New Roman"/>
          <w:bCs/>
          <w:noProof/>
          <w:color w:val="0D0D0D" w:themeColor="text1" w:themeTint="F2"/>
          <w:sz w:val="28"/>
          <w:szCs w:val="28"/>
        </w:rPr>
        <w:t>. Tuy nhiên, theo hồ sơ kèm theo Tờ trình số 50/TTr-CP, hiện chưa có ý kiến chấp thuận của cơ quan có thẩm quyền.</w:t>
      </w:r>
    </w:p>
    <w:p w:rsidR="00713C9D" w:rsidRDefault="00713C9D" w:rsidP="00713C9D">
      <w:pPr>
        <w:spacing w:before="120" w:after="120" w:line="360" w:lineRule="exact"/>
        <w:ind w:firstLine="567"/>
        <w:jc w:val="both"/>
        <w:rPr>
          <w:rFonts w:ascii="Times New Roman" w:hAnsi="Times New Roman" w:cs="Times New Roman"/>
          <w:bCs/>
          <w:noProof/>
          <w:color w:val="0D0D0D" w:themeColor="text1" w:themeTint="F2"/>
          <w:sz w:val="28"/>
          <w:szCs w:val="28"/>
        </w:rPr>
      </w:pPr>
      <w:r>
        <w:rPr>
          <w:rFonts w:ascii="Times New Roman" w:hAnsi="Times New Roman" w:cs="Times New Roman"/>
          <w:bCs/>
          <w:noProof/>
          <w:color w:val="0D0D0D" w:themeColor="text1" w:themeTint="F2"/>
          <w:sz w:val="28"/>
          <w:szCs w:val="28"/>
        </w:rPr>
        <w:t xml:space="preserve">Thường trực Ủy ban Pháp luật cũng có ý kiến cho rằng, cần có sự đồng ý của cơ quan có thẩm quyền để có cơ sở trình Quốc hội xem xét, quyết vấn đề này.  </w:t>
      </w:r>
    </w:p>
    <w:p w:rsidR="00713C9D" w:rsidRDefault="00713C9D" w:rsidP="00713C9D">
      <w:pPr>
        <w:spacing w:before="120" w:after="120" w:line="360" w:lineRule="exact"/>
        <w:ind w:firstLine="567"/>
        <w:jc w:val="both"/>
        <w:rPr>
          <w:rFonts w:ascii="Times New Roman" w:hAnsi="Times New Roman" w:cs="Times New Roman"/>
          <w:bCs/>
          <w:noProof/>
          <w:color w:val="0D0D0D" w:themeColor="text1" w:themeTint="F2"/>
          <w:sz w:val="28"/>
          <w:szCs w:val="28"/>
          <w:lang w:val="vi-VN"/>
        </w:rPr>
      </w:pPr>
      <w:r w:rsidRPr="0005007D">
        <w:rPr>
          <w:rFonts w:ascii="Times New Roman" w:hAnsi="Times New Roman" w:cs="Times New Roman"/>
          <w:bCs/>
          <w:noProof/>
          <w:color w:val="0D0D0D" w:themeColor="text1" w:themeTint="F2"/>
          <w:sz w:val="28"/>
          <w:szCs w:val="28"/>
          <w:lang w:val="vi-VN"/>
        </w:rPr>
        <w:t xml:space="preserve">Do đó, để bảo đảm đầy đủ căn cứ chính trị và căn cứ pháp lý trình Quốc hội xem xét, quyết định chủ trương tăng vốn điều lệ cho </w:t>
      </w:r>
      <w:r w:rsidRPr="0005007D">
        <w:rPr>
          <w:rFonts w:ascii="Times New Roman" w:hAnsi="Times New Roman" w:cs="Times New Roman"/>
          <w:bCs/>
          <w:noProof/>
          <w:color w:val="0D0D0D" w:themeColor="text1" w:themeTint="F2"/>
          <w:sz w:val="28"/>
          <w:szCs w:val="28"/>
        </w:rPr>
        <w:t xml:space="preserve">Công ty mẹ - </w:t>
      </w:r>
      <w:r w:rsidRPr="0005007D">
        <w:rPr>
          <w:rFonts w:ascii="Times New Roman" w:hAnsi="Times New Roman" w:cs="Times New Roman"/>
          <w:bCs/>
          <w:noProof/>
          <w:color w:val="0D0D0D" w:themeColor="text1" w:themeTint="F2"/>
          <w:sz w:val="28"/>
          <w:szCs w:val="28"/>
          <w:lang w:val="vi-VN"/>
        </w:rPr>
        <w:t>VEC từ nguồn vốn vay về cho vay lại, bảo lãnh Chính phủ thành cấp phát ngân sách nhà nước thì nội dung này cần báo cáo và được cấp có thẩm quyền đồng ý về chủ trương.</w:t>
      </w:r>
    </w:p>
    <w:p w:rsidR="00713C9D" w:rsidRDefault="00713C9D" w:rsidP="00713C9D">
      <w:pPr>
        <w:spacing w:before="120" w:after="120" w:line="360" w:lineRule="exact"/>
        <w:ind w:firstLine="567"/>
        <w:jc w:val="both"/>
        <w:rPr>
          <w:rFonts w:ascii="Times New Roman" w:hAnsi="Times New Roman" w:cs="Times New Roman"/>
          <w:bCs/>
          <w:noProof/>
          <w:color w:val="0D0D0D" w:themeColor="text1" w:themeTint="F2"/>
          <w:sz w:val="28"/>
          <w:szCs w:val="28"/>
          <w:lang w:val="vi-VN"/>
        </w:rPr>
      </w:pPr>
    </w:p>
    <w:p w:rsidR="00713C9D" w:rsidRPr="0005007D" w:rsidRDefault="00713C9D" w:rsidP="00713C9D">
      <w:pPr>
        <w:spacing w:before="120" w:after="120" w:line="360" w:lineRule="exact"/>
        <w:ind w:firstLine="567"/>
        <w:jc w:val="both"/>
        <w:rPr>
          <w:rFonts w:ascii="Times New Roman" w:hAnsi="Times New Roman" w:cs="Times New Roman"/>
          <w:b/>
          <w:bCs/>
          <w:noProof/>
          <w:color w:val="0D0D0D" w:themeColor="text1" w:themeTint="F2"/>
          <w:sz w:val="28"/>
          <w:szCs w:val="28"/>
          <w:lang w:val="vi-VN"/>
        </w:rPr>
      </w:pPr>
      <w:r w:rsidRPr="0005007D">
        <w:rPr>
          <w:rFonts w:ascii="Times New Roman" w:hAnsi="Times New Roman" w:cs="Times New Roman"/>
          <w:b/>
          <w:bCs/>
          <w:noProof/>
          <w:color w:val="0D0D0D" w:themeColor="text1" w:themeTint="F2"/>
          <w:sz w:val="28"/>
          <w:szCs w:val="28"/>
          <w:lang w:val="vi-VN"/>
        </w:rPr>
        <w:lastRenderedPageBreak/>
        <w:t>3. Về hồ sơ</w:t>
      </w:r>
      <w:r>
        <w:rPr>
          <w:rFonts w:ascii="Times New Roman" w:hAnsi="Times New Roman" w:cs="Times New Roman"/>
          <w:b/>
          <w:bCs/>
          <w:noProof/>
          <w:color w:val="0D0D0D" w:themeColor="text1" w:themeTint="F2"/>
          <w:sz w:val="28"/>
          <w:szCs w:val="28"/>
        </w:rPr>
        <w:t xml:space="preserve"> và thời gian</w:t>
      </w:r>
      <w:r w:rsidRPr="0005007D">
        <w:rPr>
          <w:rFonts w:ascii="Times New Roman" w:hAnsi="Times New Roman" w:cs="Times New Roman"/>
          <w:b/>
          <w:bCs/>
          <w:noProof/>
          <w:color w:val="0D0D0D" w:themeColor="text1" w:themeTint="F2"/>
          <w:sz w:val="28"/>
          <w:szCs w:val="28"/>
          <w:lang w:val="vi-VN"/>
        </w:rPr>
        <w:t xml:space="preserve"> </w:t>
      </w:r>
    </w:p>
    <w:p w:rsidR="00713C9D" w:rsidRDefault="00713C9D" w:rsidP="00713C9D">
      <w:pPr>
        <w:spacing w:before="120" w:after="120" w:line="360" w:lineRule="exact"/>
        <w:ind w:firstLine="567"/>
        <w:jc w:val="both"/>
        <w:rPr>
          <w:rFonts w:ascii="Times New Roman" w:hAnsi="Times New Roman" w:cs="Times New Roman"/>
          <w:bCs/>
          <w:noProof/>
          <w:color w:val="0D0D0D" w:themeColor="text1" w:themeTint="F2"/>
          <w:spacing w:val="-1"/>
          <w:sz w:val="28"/>
          <w:szCs w:val="28"/>
          <w:lang w:val="vi-VN"/>
        </w:rPr>
      </w:pPr>
      <w:r>
        <w:rPr>
          <w:rFonts w:ascii="Times New Roman" w:hAnsi="Times New Roman" w:cs="Times New Roman"/>
          <w:bCs/>
          <w:noProof/>
          <w:color w:val="0D0D0D" w:themeColor="text1" w:themeTint="F2"/>
          <w:spacing w:val="-2"/>
          <w:sz w:val="28"/>
          <w:szCs w:val="28"/>
        </w:rPr>
        <w:t xml:space="preserve">Về hồ sơ, </w:t>
      </w:r>
      <w:r>
        <w:rPr>
          <w:rFonts w:ascii="Times New Roman" w:hAnsi="Times New Roman" w:cs="Times New Roman"/>
          <w:bCs/>
          <w:noProof/>
          <w:color w:val="0D0D0D" w:themeColor="text1" w:themeTint="F2"/>
          <w:spacing w:val="-1"/>
          <w:sz w:val="28"/>
          <w:szCs w:val="28"/>
        </w:rPr>
        <w:t xml:space="preserve">căn cứ </w:t>
      </w:r>
      <w:r w:rsidRPr="0005007D">
        <w:rPr>
          <w:rFonts w:ascii="Times New Roman" w:hAnsi="Times New Roman" w:cs="Times New Roman"/>
          <w:bCs/>
          <w:noProof/>
          <w:color w:val="0D0D0D" w:themeColor="text1" w:themeTint="F2"/>
          <w:spacing w:val="-1"/>
          <w:sz w:val="28"/>
          <w:szCs w:val="28"/>
          <w:lang w:val="vi-VN"/>
        </w:rPr>
        <w:t>quy định t</w:t>
      </w:r>
      <w:r w:rsidRPr="00912619">
        <w:rPr>
          <w:rFonts w:ascii="Times New Roman" w:hAnsi="Times New Roman" w:cs="Times New Roman"/>
          <w:bCs/>
          <w:noProof/>
          <w:color w:val="0D0D0D" w:themeColor="text1" w:themeTint="F2"/>
          <w:spacing w:val="-1"/>
          <w:sz w:val="28"/>
          <w:szCs w:val="28"/>
          <w:lang w:val="vi-VN"/>
        </w:rPr>
        <w:t>ạ</w:t>
      </w:r>
      <w:r w:rsidRPr="001F3016">
        <w:rPr>
          <w:rFonts w:ascii="Times New Roman" w:hAnsi="Times New Roman" w:cs="Times New Roman"/>
          <w:bCs/>
          <w:noProof/>
          <w:color w:val="0D0D0D" w:themeColor="text1" w:themeTint="F2"/>
          <w:spacing w:val="-1"/>
          <w:sz w:val="28"/>
          <w:szCs w:val="28"/>
          <w:lang w:val="vi-VN"/>
        </w:rPr>
        <w:t>i kho</w:t>
      </w:r>
      <w:r w:rsidRPr="0005007D">
        <w:rPr>
          <w:rFonts w:ascii="Times New Roman" w:hAnsi="Times New Roman" w:cs="Times New Roman"/>
          <w:bCs/>
          <w:noProof/>
          <w:color w:val="0D0D0D" w:themeColor="text1" w:themeTint="F2"/>
          <w:spacing w:val="-1"/>
          <w:sz w:val="28"/>
          <w:szCs w:val="28"/>
          <w:lang w:val="vi-VN"/>
        </w:rPr>
        <w:t xml:space="preserve">ản 1 Điều 64 Luật Ban hành văn bản quy phạm pháp luật, đề nghị </w:t>
      </w:r>
      <w:r>
        <w:rPr>
          <w:rFonts w:ascii="Times New Roman" w:hAnsi="Times New Roman" w:cs="Times New Roman"/>
          <w:bCs/>
          <w:noProof/>
          <w:color w:val="0D0D0D" w:themeColor="text1" w:themeTint="F2"/>
          <w:spacing w:val="-1"/>
          <w:sz w:val="28"/>
          <w:szCs w:val="28"/>
        </w:rPr>
        <w:t xml:space="preserve">bổ sung </w:t>
      </w:r>
      <w:r w:rsidRPr="00912619">
        <w:rPr>
          <w:rFonts w:ascii="Times New Roman" w:hAnsi="Times New Roman" w:cs="Times New Roman"/>
          <w:bCs/>
          <w:noProof/>
          <w:color w:val="0D0D0D" w:themeColor="text1" w:themeTint="F2"/>
          <w:spacing w:val="-1"/>
          <w:sz w:val="28"/>
          <w:szCs w:val="28"/>
          <w:lang w:val="vi-VN"/>
        </w:rPr>
        <w:t>hoàn thi</w:t>
      </w:r>
      <w:r w:rsidRPr="001F3016">
        <w:rPr>
          <w:rFonts w:ascii="Times New Roman" w:hAnsi="Times New Roman" w:cs="Times New Roman"/>
          <w:bCs/>
          <w:noProof/>
          <w:color w:val="0D0D0D" w:themeColor="text1" w:themeTint="F2"/>
          <w:spacing w:val="-1"/>
          <w:sz w:val="28"/>
          <w:szCs w:val="28"/>
          <w:lang w:val="vi-VN"/>
        </w:rPr>
        <w:t>ệ</w:t>
      </w:r>
      <w:r w:rsidRPr="0005007D">
        <w:rPr>
          <w:rFonts w:ascii="Times New Roman" w:hAnsi="Times New Roman" w:cs="Times New Roman"/>
          <w:bCs/>
          <w:noProof/>
          <w:color w:val="0D0D0D" w:themeColor="text1" w:themeTint="F2"/>
          <w:spacing w:val="-1"/>
          <w:sz w:val="28"/>
          <w:szCs w:val="28"/>
          <w:lang w:val="vi-VN"/>
        </w:rPr>
        <w:t xml:space="preserve">n </w:t>
      </w:r>
      <w:r>
        <w:rPr>
          <w:rFonts w:ascii="Times New Roman" w:hAnsi="Times New Roman" w:cs="Times New Roman"/>
          <w:bCs/>
          <w:noProof/>
          <w:color w:val="0D0D0D" w:themeColor="text1" w:themeTint="F2"/>
          <w:spacing w:val="-1"/>
          <w:sz w:val="28"/>
          <w:szCs w:val="28"/>
        </w:rPr>
        <w:t>thêm các</w:t>
      </w:r>
      <w:r w:rsidRPr="0005007D">
        <w:rPr>
          <w:rFonts w:ascii="Times New Roman" w:hAnsi="Times New Roman" w:cs="Times New Roman"/>
          <w:bCs/>
          <w:noProof/>
          <w:color w:val="0D0D0D" w:themeColor="text1" w:themeTint="F2"/>
          <w:spacing w:val="-1"/>
          <w:sz w:val="28"/>
          <w:szCs w:val="28"/>
          <w:lang w:val="vi-VN"/>
        </w:rPr>
        <w:t xml:space="preserve"> tài liệu </w:t>
      </w:r>
      <w:r>
        <w:rPr>
          <w:rFonts w:ascii="Times New Roman" w:hAnsi="Times New Roman" w:cs="Times New Roman"/>
          <w:bCs/>
          <w:noProof/>
          <w:color w:val="0D0D0D" w:themeColor="text1" w:themeTint="F2"/>
          <w:spacing w:val="-1"/>
          <w:sz w:val="28"/>
          <w:szCs w:val="28"/>
        </w:rPr>
        <w:t>như</w:t>
      </w:r>
      <w:r w:rsidRPr="0005007D">
        <w:rPr>
          <w:rFonts w:ascii="Times New Roman" w:hAnsi="Times New Roman" w:cs="Times New Roman"/>
          <w:bCs/>
          <w:noProof/>
          <w:color w:val="0D0D0D" w:themeColor="text1" w:themeTint="F2"/>
          <w:spacing w:val="-1"/>
          <w:sz w:val="28"/>
          <w:szCs w:val="28"/>
          <w:lang w:val="vi-VN"/>
        </w:rPr>
        <w:t>: dự thảo Nghị quyết của Quốc hội</w:t>
      </w:r>
      <w:r>
        <w:rPr>
          <w:rFonts w:ascii="Times New Roman" w:hAnsi="Times New Roman" w:cs="Times New Roman"/>
          <w:bCs/>
          <w:noProof/>
          <w:color w:val="0D0D0D" w:themeColor="text1" w:themeTint="F2"/>
          <w:spacing w:val="-1"/>
          <w:sz w:val="28"/>
          <w:szCs w:val="28"/>
        </w:rPr>
        <w:t>:</w:t>
      </w:r>
      <w:r w:rsidRPr="0005007D">
        <w:rPr>
          <w:rFonts w:ascii="Times New Roman" w:hAnsi="Times New Roman" w:cs="Times New Roman"/>
          <w:bCs/>
          <w:noProof/>
          <w:color w:val="0D0D0D" w:themeColor="text1" w:themeTint="F2"/>
          <w:spacing w:val="-1"/>
          <w:sz w:val="28"/>
          <w:szCs w:val="28"/>
          <w:lang w:val="vi-VN"/>
        </w:rPr>
        <w:t xml:space="preserve"> ý kiến của cơ quan có thẩm quyền</w:t>
      </w:r>
      <w:r>
        <w:rPr>
          <w:rFonts w:ascii="Times New Roman" w:hAnsi="Times New Roman" w:cs="Times New Roman"/>
          <w:bCs/>
          <w:noProof/>
          <w:color w:val="0D0D0D" w:themeColor="text1" w:themeTint="F2"/>
          <w:spacing w:val="-1"/>
          <w:sz w:val="28"/>
          <w:szCs w:val="28"/>
        </w:rPr>
        <w:t>; các tài liệu báo cáo theo yêu cầu tại</w:t>
      </w:r>
      <w:r w:rsidRPr="0005007D">
        <w:rPr>
          <w:rFonts w:ascii="Times New Roman" w:hAnsi="Times New Roman" w:cs="Times New Roman"/>
          <w:bCs/>
          <w:noProof/>
          <w:color w:val="0D0D0D" w:themeColor="text1" w:themeTint="F2"/>
          <w:spacing w:val="-1"/>
          <w:sz w:val="28"/>
          <w:szCs w:val="28"/>
          <w:lang w:val="vi-VN"/>
        </w:rPr>
        <w:t xml:space="preserve"> </w:t>
      </w:r>
      <w:r w:rsidRPr="0005007D">
        <w:rPr>
          <w:rFonts w:ascii="Times New Roman" w:hAnsi="Times New Roman" w:cs="Times New Roman"/>
          <w:noProof/>
          <w:color w:val="0D0D0D" w:themeColor="text1" w:themeTint="F2"/>
          <w:sz w:val="28"/>
          <w:szCs w:val="28"/>
          <w:lang w:val="vi-VN"/>
        </w:rPr>
        <w:t>Thông báo Kết luận số 29/TB-TTKQH ngày 19/5/2022 của Tổng thư ký Quốc hội</w:t>
      </w:r>
      <w:r>
        <w:rPr>
          <w:rFonts w:ascii="Times New Roman" w:hAnsi="Times New Roman" w:cs="Times New Roman"/>
          <w:bCs/>
          <w:noProof/>
          <w:color w:val="0D0D0D" w:themeColor="text1" w:themeTint="F2"/>
          <w:spacing w:val="-1"/>
          <w:sz w:val="28"/>
          <w:szCs w:val="28"/>
        </w:rPr>
        <w:t>;</w:t>
      </w:r>
      <w:r w:rsidRPr="0005007D">
        <w:rPr>
          <w:rFonts w:ascii="Times New Roman" w:hAnsi="Times New Roman" w:cs="Times New Roman"/>
          <w:bCs/>
          <w:noProof/>
          <w:color w:val="0D0D0D" w:themeColor="text1" w:themeTint="F2"/>
          <w:spacing w:val="-1"/>
          <w:sz w:val="28"/>
          <w:szCs w:val="28"/>
          <w:lang w:val="vi-VN"/>
        </w:rPr>
        <w:t xml:space="preserve"> Bổ sung thông tin </w:t>
      </w:r>
      <w:r>
        <w:rPr>
          <w:rFonts w:ascii="Times New Roman" w:hAnsi="Times New Roman" w:cs="Times New Roman"/>
          <w:bCs/>
          <w:noProof/>
          <w:color w:val="0D0D0D" w:themeColor="text1" w:themeTint="F2"/>
          <w:spacing w:val="-1"/>
          <w:sz w:val="28"/>
          <w:szCs w:val="28"/>
        </w:rPr>
        <w:t xml:space="preserve">làm rõ các nội dung theo quy định tại các Điều 13, 14, 15 của Luật số </w:t>
      </w:r>
      <w:r w:rsidRPr="006122D8">
        <w:rPr>
          <w:rFonts w:ascii="Times New Roman" w:hAnsi="Times New Roman" w:cs="Times New Roman"/>
          <w:bCs/>
          <w:noProof/>
          <w:color w:val="0D0D0D" w:themeColor="text1" w:themeTint="F2"/>
          <w:spacing w:val="-1"/>
          <w:sz w:val="28"/>
          <w:szCs w:val="28"/>
          <w:lang w:val="vi-VN"/>
        </w:rPr>
        <w:t>69/2014/QH13</w:t>
      </w:r>
      <w:r>
        <w:rPr>
          <w:rFonts w:ascii="Times New Roman" w:hAnsi="Times New Roman" w:cs="Times New Roman"/>
          <w:bCs/>
          <w:noProof/>
          <w:color w:val="0D0D0D" w:themeColor="text1" w:themeTint="F2"/>
          <w:spacing w:val="-1"/>
          <w:sz w:val="28"/>
          <w:szCs w:val="28"/>
        </w:rPr>
        <w:t>; các văn bản thẩm định, tham gia góp ý, giải trình ý kiến tiếp thu góp ý.</w:t>
      </w:r>
    </w:p>
    <w:p w:rsidR="00713C9D" w:rsidRDefault="00713C9D" w:rsidP="00713C9D">
      <w:pPr>
        <w:spacing w:before="120" w:after="120" w:line="360" w:lineRule="exact"/>
        <w:ind w:firstLine="567"/>
        <w:jc w:val="both"/>
        <w:rPr>
          <w:rFonts w:ascii="Times New Roman" w:hAnsi="Times New Roman" w:cs="Times New Roman"/>
          <w:bCs/>
          <w:noProof/>
          <w:color w:val="0D0D0D" w:themeColor="text1" w:themeTint="F2"/>
          <w:sz w:val="28"/>
          <w:szCs w:val="28"/>
        </w:rPr>
      </w:pPr>
      <w:r w:rsidRPr="00943414">
        <w:rPr>
          <w:rFonts w:ascii="Times New Roman" w:hAnsi="Times New Roman" w:cs="Times New Roman"/>
          <w:bCs/>
          <w:noProof/>
          <w:color w:val="0D0D0D" w:themeColor="text1" w:themeTint="F2"/>
          <w:sz w:val="28"/>
          <w:szCs w:val="28"/>
          <w:lang w:val="vi-VN"/>
        </w:rPr>
        <w:t>Về thời gian trình</w:t>
      </w:r>
      <w:r>
        <w:rPr>
          <w:rFonts w:ascii="Times New Roman" w:hAnsi="Times New Roman" w:cs="Times New Roman"/>
          <w:bCs/>
          <w:noProof/>
          <w:color w:val="0D0D0D" w:themeColor="text1" w:themeTint="F2"/>
          <w:sz w:val="28"/>
          <w:szCs w:val="28"/>
        </w:rPr>
        <w:t>, đ</w:t>
      </w:r>
      <w:r w:rsidRPr="0005007D">
        <w:rPr>
          <w:rFonts w:ascii="Times New Roman" w:hAnsi="Times New Roman" w:cs="Times New Roman"/>
          <w:bCs/>
          <w:noProof/>
          <w:color w:val="0D0D0D" w:themeColor="text1" w:themeTint="F2"/>
          <w:sz w:val="28"/>
          <w:szCs w:val="28"/>
          <w:lang w:val="vi-VN"/>
        </w:rPr>
        <w:t xml:space="preserve">a số ý kiến nhất trí với đề nghị của Chính phủ tại Văn bản số 92/TTg-ĐMDN ngày 24/01/2025, bổ sung vào Chương trình Kỳ họp bất thường lần thứ 9 để xem xét phê duyệt chủ trương đầu tư bổ sung vốn điều lệ giai đoạn 2024-2026 cho </w:t>
      </w:r>
      <w:r w:rsidRPr="0005007D">
        <w:rPr>
          <w:rFonts w:ascii="Times New Roman" w:hAnsi="Times New Roman" w:cs="Times New Roman"/>
          <w:bCs/>
          <w:noProof/>
          <w:color w:val="0D0D0D" w:themeColor="text1" w:themeTint="F2"/>
          <w:sz w:val="28"/>
          <w:szCs w:val="28"/>
        </w:rPr>
        <w:t xml:space="preserve">Công ty mẹ - </w:t>
      </w:r>
      <w:r w:rsidRPr="0005007D">
        <w:rPr>
          <w:rFonts w:ascii="Times New Roman" w:hAnsi="Times New Roman" w:cs="Times New Roman"/>
          <w:bCs/>
          <w:noProof/>
          <w:color w:val="0D0D0D" w:themeColor="text1" w:themeTint="F2"/>
          <w:sz w:val="28"/>
          <w:szCs w:val="28"/>
          <w:lang w:val="vi-VN"/>
        </w:rPr>
        <w:t>VEC nhằm thực hiện chủ trương của Đảng</w:t>
      </w:r>
      <w:r>
        <w:rPr>
          <w:rFonts w:ascii="Times New Roman" w:hAnsi="Times New Roman" w:cs="Times New Roman"/>
          <w:bCs/>
          <w:noProof/>
          <w:color w:val="0D0D0D" w:themeColor="text1" w:themeTint="F2"/>
          <w:sz w:val="28"/>
          <w:szCs w:val="28"/>
        </w:rPr>
        <w:t>.</w:t>
      </w:r>
    </w:p>
    <w:p w:rsidR="00713C9D" w:rsidRPr="0005007D" w:rsidRDefault="00713C9D" w:rsidP="00713C9D">
      <w:pPr>
        <w:spacing w:before="120" w:after="120" w:line="360" w:lineRule="exact"/>
        <w:jc w:val="both"/>
        <w:rPr>
          <w:rFonts w:ascii="Times New Roman" w:hAnsi="Times New Roman" w:cs="Times New Roman"/>
          <w:b/>
          <w:bCs/>
          <w:noProof/>
          <w:color w:val="0D0D0D" w:themeColor="text1" w:themeTint="F2"/>
          <w:sz w:val="28"/>
          <w:szCs w:val="28"/>
          <w:lang w:val="vi-VN"/>
        </w:rPr>
      </w:pPr>
      <w:r>
        <w:rPr>
          <w:rFonts w:ascii="Times New Roman" w:hAnsi="Times New Roman" w:cs="Times New Roman"/>
          <w:b/>
          <w:bCs/>
          <w:noProof/>
          <w:color w:val="0D0D0D" w:themeColor="text1" w:themeTint="F2"/>
          <w:sz w:val="28"/>
          <w:szCs w:val="28"/>
        </w:rPr>
        <w:t>4</w:t>
      </w:r>
      <w:r w:rsidRPr="0005007D">
        <w:rPr>
          <w:rFonts w:ascii="Times New Roman" w:hAnsi="Times New Roman" w:cs="Times New Roman"/>
          <w:b/>
          <w:bCs/>
          <w:noProof/>
          <w:color w:val="0D0D0D" w:themeColor="text1" w:themeTint="F2"/>
          <w:sz w:val="28"/>
          <w:szCs w:val="28"/>
          <w:lang w:val="vi-VN"/>
        </w:rPr>
        <w:t>. Về thẩm quyền quyết định</w:t>
      </w:r>
    </w:p>
    <w:p w:rsidR="00713C9D" w:rsidRDefault="00713C9D" w:rsidP="00713C9D">
      <w:pPr>
        <w:spacing w:before="120" w:after="120" w:line="360" w:lineRule="exact"/>
        <w:ind w:firstLine="567"/>
        <w:jc w:val="both"/>
        <w:rPr>
          <w:rFonts w:ascii="Times New Roman" w:hAnsi="Times New Roman" w:cs="Times New Roman"/>
          <w:bCs/>
          <w:noProof/>
          <w:color w:val="0D0D0D" w:themeColor="text1" w:themeTint="F2"/>
          <w:spacing w:val="-2"/>
          <w:sz w:val="28"/>
          <w:szCs w:val="28"/>
          <w:lang w:val="vi-VN"/>
        </w:rPr>
      </w:pPr>
      <w:r w:rsidRPr="0005007D">
        <w:rPr>
          <w:rFonts w:ascii="Times New Roman" w:hAnsi="Times New Roman" w:cs="Times New Roman"/>
          <w:bCs/>
          <w:noProof/>
          <w:color w:val="0D0D0D" w:themeColor="text1" w:themeTint="F2"/>
          <w:spacing w:val="-2"/>
          <w:sz w:val="28"/>
          <w:szCs w:val="28"/>
          <w:lang w:val="vi-VN"/>
        </w:rPr>
        <w:t xml:space="preserve">Khoản 4 Điều 13 của Luật </w:t>
      </w:r>
      <w:r>
        <w:rPr>
          <w:rFonts w:ascii="Times New Roman" w:hAnsi="Times New Roman" w:cs="Times New Roman"/>
          <w:bCs/>
          <w:noProof/>
          <w:color w:val="0D0D0D" w:themeColor="text1" w:themeTint="F2"/>
          <w:spacing w:val="-2"/>
          <w:sz w:val="28"/>
          <w:szCs w:val="28"/>
        </w:rPr>
        <w:t>Q</w:t>
      </w:r>
      <w:r w:rsidRPr="00757F4F">
        <w:rPr>
          <w:rFonts w:ascii="Times New Roman" w:hAnsi="Times New Roman" w:cs="Times New Roman"/>
          <w:bCs/>
          <w:noProof/>
          <w:color w:val="0D0D0D" w:themeColor="text1" w:themeTint="F2"/>
          <w:spacing w:val="-1"/>
          <w:sz w:val="28"/>
          <w:szCs w:val="28"/>
          <w:lang w:val="vi-VN"/>
        </w:rPr>
        <w:t>uản lý, sử dụng vốn nhà nước đầu tư vào sản xuất, kinh doanh tại doanh nghiệp</w:t>
      </w:r>
      <w:r>
        <w:rPr>
          <w:rFonts w:ascii="Times New Roman" w:hAnsi="Times New Roman" w:cs="Times New Roman"/>
          <w:bCs/>
          <w:noProof/>
          <w:color w:val="0D0D0D" w:themeColor="text1" w:themeTint="F2"/>
          <w:spacing w:val="-1"/>
          <w:sz w:val="28"/>
          <w:szCs w:val="28"/>
        </w:rPr>
        <w:t xml:space="preserve"> </w:t>
      </w:r>
      <w:r w:rsidRPr="0005007D">
        <w:rPr>
          <w:rFonts w:ascii="Times New Roman" w:hAnsi="Times New Roman" w:cs="Times New Roman"/>
          <w:bCs/>
          <w:noProof/>
          <w:color w:val="0D0D0D" w:themeColor="text1" w:themeTint="F2"/>
          <w:spacing w:val="-2"/>
          <w:sz w:val="28"/>
          <w:szCs w:val="28"/>
          <w:lang w:val="vi-VN"/>
        </w:rPr>
        <w:t xml:space="preserve">quy định </w:t>
      </w:r>
      <w:r w:rsidRPr="0005007D">
        <w:rPr>
          <w:rFonts w:ascii="Times New Roman" w:hAnsi="Times New Roman" w:cs="Times New Roman"/>
          <w:bCs/>
          <w:i/>
          <w:noProof/>
          <w:color w:val="0D0D0D" w:themeColor="text1" w:themeTint="F2"/>
          <w:spacing w:val="-2"/>
          <w:sz w:val="28"/>
          <w:szCs w:val="28"/>
          <w:lang w:val="vi-VN"/>
        </w:rPr>
        <w:t>“Trường hợp đầu tư bổ sung vốn điều lệ đối với doanh nghiệp đang hoạt động có mức vốn bổ sung tương đương với mức vốn của dự án quan trọng quốc gia, Thủ tướng Chính phủ quyết định đầu tư bổ sung sau khi Quốc hội quyết định chủ trương đầu tư”</w:t>
      </w:r>
      <w:r w:rsidRPr="0005007D">
        <w:rPr>
          <w:rFonts w:ascii="Times New Roman" w:hAnsi="Times New Roman" w:cs="Times New Roman"/>
          <w:bCs/>
          <w:noProof/>
          <w:color w:val="0D0D0D" w:themeColor="text1" w:themeTint="F2"/>
          <w:spacing w:val="-2"/>
          <w:sz w:val="28"/>
          <w:szCs w:val="28"/>
          <w:lang w:val="vi-VN"/>
        </w:rPr>
        <w:t xml:space="preserve">; khoản 1 Điều 8 của </w:t>
      </w:r>
      <w:r w:rsidRPr="00103491">
        <w:rPr>
          <w:rFonts w:ascii="Times New Roman" w:hAnsi="Times New Roman" w:cs="Times New Roman"/>
          <w:bCs/>
          <w:noProof/>
          <w:color w:val="0D0D0D" w:themeColor="text1" w:themeTint="F2"/>
          <w:spacing w:val="-2"/>
          <w:sz w:val="28"/>
          <w:szCs w:val="28"/>
          <w:lang w:val="vi-VN"/>
        </w:rPr>
        <w:t xml:space="preserve">Luật </w:t>
      </w:r>
      <w:r>
        <w:rPr>
          <w:rFonts w:ascii="Times New Roman" w:hAnsi="Times New Roman" w:cs="Times New Roman"/>
          <w:bCs/>
          <w:noProof/>
          <w:color w:val="0D0D0D" w:themeColor="text1" w:themeTint="F2"/>
          <w:spacing w:val="-2"/>
          <w:sz w:val="28"/>
          <w:szCs w:val="28"/>
        </w:rPr>
        <w:t>Đầu tư công</w:t>
      </w:r>
      <w:r w:rsidRPr="0005007D" w:rsidDel="00E5594C">
        <w:rPr>
          <w:rFonts w:ascii="Times New Roman" w:hAnsi="Times New Roman" w:cs="Times New Roman"/>
          <w:bCs/>
          <w:noProof/>
          <w:color w:val="0D0D0D" w:themeColor="text1" w:themeTint="F2"/>
          <w:spacing w:val="-2"/>
          <w:sz w:val="28"/>
          <w:szCs w:val="28"/>
          <w:lang w:val="vi-VN"/>
        </w:rPr>
        <w:t xml:space="preserve"> </w:t>
      </w:r>
      <w:r w:rsidRPr="0005007D">
        <w:rPr>
          <w:rFonts w:ascii="Times New Roman" w:hAnsi="Times New Roman" w:cs="Times New Roman"/>
          <w:bCs/>
          <w:noProof/>
          <w:color w:val="0D0D0D" w:themeColor="text1" w:themeTint="F2"/>
          <w:spacing w:val="-2"/>
          <w:sz w:val="28"/>
          <w:szCs w:val="28"/>
          <w:lang w:val="vi-VN"/>
        </w:rPr>
        <w:t xml:space="preserve">quy định dự án quan trọng quốc gia là dự án </w:t>
      </w:r>
      <w:r w:rsidRPr="0005007D">
        <w:rPr>
          <w:rFonts w:ascii="Times New Roman" w:hAnsi="Times New Roman" w:cs="Times New Roman"/>
          <w:bCs/>
          <w:i/>
          <w:noProof/>
          <w:color w:val="0D0D0D" w:themeColor="text1" w:themeTint="F2"/>
          <w:spacing w:val="-2"/>
          <w:sz w:val="28"/>
          <w:szCs w:val="28"/>
          <w:lang w:val="vi-VN"/>
        </w:rPr>
        <w:t>“Sử dụng vốn đầu tư công từ 30.000  tỷ đồng trở lên”</w:t>
      </w:r>
      <w:r w:rsidRPr="0005007D">
        <w:rPr>
          <w:rFonts w:ascii="Times New Roman" w:hAnsi="Times New Roman" w:cs="Times New Roman"/>
          <w:bCs/>
          <w:noProof/>
          <w:color w:val="0D0D0D" w:themeColor="text1" w:themeTint="F2"/>
          <w:spacing w:val="-2"/>
          <w:sz w:val="28"/>
          <w:szCs w:val="28"/>
          <w:lang w:val="vi-VN"/>
        </w:rPr>
        <w:t xml:space="preserve"> thuộc thẩm quyền của Quốc hội xem xét, quyết định. </w:t>
      </w:r>
    </w:p>
    <w:p w:rsidR="00713C9D" w:rsidRPr="006122D8" w:rsidRDefault="00713C9D" w:rsidP="00713C9D">
      <w:pPr>
        <w:spacing w:before="120" w:after="120" w:line="360" w:lineRule="exact"/>
        <w:ind w:firstLine="567"/>
        <w:jc w:val="both"/>
        <w:rPr>
          <w:rFonts w:ascii="Times New Roman" w:hAnsi="Times New Roman" w:cs="Times New Roman"/>
          <w:bCs/>
          <w:noProof/>
          <w:color w:val="0D0D0D" w:themeColor="text1" w:themeTint="F2"/>
          <w:spacing w:val="-2"/>
          <w:sz w:val="28"/>
          <w:szCs w:val="28"/>
        </w:rPr>
      </w:pPr>
      <w:r>
        <w:rPr>
          <w:rFonts w:ascii="Times New Roman" w:hAnsi="Times New Roman" w:cs="Times New Roman"/>
          <w:bCs/>
          <w:noProof/>
          <w:color w:val="0D0D0D" w:themeColor="text1" w:themeTint="F2"/>
          <w:spacing w:val="-2"/>
          <w:sz w:val="28"/>
          <w:szCs w:val="28"/>
        </w:rPr>
        <w:t xml:space="preserve">Do vậy, </w:t>
      </w:r>
      <w:r w:rsidRPr="003539ED">
        <w:rPr>
          <w:rFonts w:ascii="Times New Roman" w:hAnsi="Times New Roman" w:cs="Times New Roman"/>
          <w:bCs/>
          <w:noProof/>
          <w:color w:val="0D0D0D" w:themeColor="text1" w:themeTint="F2"/>
          <w:spacing w:val="-2"/>
          <w:sz w:val="28"/>
          <w:szCs w:val="28"/>
          <w:lang w:val="vi-VN"/>
        </w:rPr>
        <w:t xml:space="preserve">Thường trực Ủy ban TCNS nhất trí với Tờ trình của Chính phủ, theo đó </w:t>
      </w:r>
      <w:r w:rsidRPr="003539ED">
        <w:rPr>
          <w:rFonts w:ascii="Times New Roman" w:hAnsi="Times New Roman" w:cs="Times New Roman"/>
          <w:bCs/>
          <w:noProof/>
          <w:color w:val="0D0D0D" w:themeColor="text1" w:themeTint="F2"/>
          <w:sz w:val="28"/>
          <w:szCs w:val="28"/>
          <w:lang w:val="vi-VN"/>
        </w:rPr>
        <w:t xml:space="preserve">việc </w:t>
      </w:r>
      <w:r w:rsidRPr="00103491">
        <w:rPr>
          <w:rFonts w:ascii="Times New Roman" w:hAnsi="Times New Roman" w:cs="Times New Roman"/>
          <w:bCs/>
          <w:noProof/>
          <w:color w:val="0D0D0D" w:themeColor="text1" w:themeTint="F2"/>
          <w:sz w:val="28"/>
          <w:szCs w:val="28"/>
          <w:lang w:val="vi-VN"/>
        </w:rPr>
        <w:t xml:space="preserve">Chính phủ trình Quốc hội xem xét, quyết định </w:t>
      </w:r>
      <w:r w:rsidRPr="003539ED">
        <w:rPr>
          <w:rFonts w:ascii="Times New Roman" w:hAnsi="Times New Roman" w:cs="Times New Roman"/>
          <w:bCs/>
          <w:noProof/>
          <w:color w:val="0D0D0D" w:themeColor="text1" w:themeTint="F2"/>
          <w:sz w:val="28"/>
          <w:szCs w:val="28"/>
          <w:lang w:val="vi-VN"/>
        </w:rPr>
        <w:t xml:space="preserve">chủ trương </w:t>
      </w:r>
      <w:r w:rsidRPr="00103491">
        <w:rPr>
          <w:rFonts w:ascii="Times New Roman" w:hAnsi="Times New Roman" w:cs="Times New Roman"/>
          <w:bCs/>
          <w:noProof/>
          <w:color w:val="0D0D0D" w:themeColor="text1" w:themeTint="F2"/>
          <w:sz w:val="28"/>
          <w:szCs w:val="28"/>
          <w:lang w:val="vi-VN"/>
        </w:rPr>
        <w:t xml:space="preserve">bổ sung vốn điều lệ cho </w:t>
      </w:r>
      <w:r w:rsidRPr="00103491">
        <w:rPr>
          <w:rFonts w:ascii="Times New Roman" w:eastAsia="Times New Roman" w:hAnsi="Times New Roman" w:cs="Times New Roman"/>
          <w:noProof/>
          <w:color w:val="0D0D0D" w:themeColor="text1" w:themeTint="F2"/>
          <w:sz w:val="28"/>
          <w:szCs w:val="28"/>
          <w:shd w:val="clear" w:color="auto" w:fill="FFFFFF"/>
          <w:lang w:val="vi-VN"/>
        </w:rPr>
        <w:t>Công ty mẹ - VEC</w:t>
      </w:r>
      <w:r w:rsidRPr="00103491">
        <w:rPr>
          <w:rFonts w:ascii="Times New Roman" w:hAnsi="Times New Roman" w:cs="Times New Roman"/>
          <w:bCs/>
          <w:noProof/>
          <w:color w:val="0D0D0D" w:themeColor="text1" w:themeTint="F2"/>
          <w:sz w:val="28"/>
          <w:szCs w:val="28"/>
          <w:lang w:val="vi-VN"/>
        </w:rPr>
        <w:t xml:space="preserve"> là đúng thẩm quyền</w:t>
      </w:r>
      <w:r>
        <w:rPr>
          <w:rFonts w:ascii="Times New Roman" w:hAnsi="Times New Roman" w:cs="Times New Roman"/>
          <w:bCs/>
          <w:noProof/>
          <w:color w:val="0D0D0D" w:themeColor="text1" w:themeTint="F2"/>
          <w:sz w:val="28"/>
          <w:szCs w:val="28"/>
        </w:rPr>
        <w:t>.</w:t>
      </w:r>
    </w:p>
    <w:p w:rsidR="00713C9D" w:rsidRDefault="00713C9D" w:rsidP="00713C9D">
      <w:pPr>
        <w:spacing w:before="120" w:after="120" w:line="360" w:lineRule="exact"/>
        <w:ind w:firstLine="567"/>
        <w:jc w:val="both"/>
        <w:rPr>
          <w:rFonts w:ascii="Times New Roman" w:hAnsi="Times New Roman" w:cs="Times New Roman"/>
          <w:b/>
          <w:bCs/>
          <w:i/>
          <w:noProof/>
          <w:color w:val="0D0D0D" w:themeColor="text1" w:themeTint="F2"/>
          <w:sz w:val="28"/>
          <w:szCs w:val="28"/>
        </w:rPr>
      </w:pPr>
      <w:r>
        <w:rPr>
          <w:rFonts w:ascii="Times New Roman" w:hAnsi="Times New Roman" w:cs="Times New Roman"/>
          <w:b/>
          <w:bCs/>
          <w:noProof/>
          <w:color w:val="0D0D0D" w:themeColor="text1" w:themeTint="F2"/>
          <w:sz w:val="28"/>
          <w:szCs w:val="28"/>
        </w:rPr>
        <w:t>5</w:t>
      </w:r>
      <w:r w:rsidRPr="0005007D">
        <w:rPr>
          <w:rFonts w:ascii="Times New Roman" w:hAnsi="Times New Roman" w:cs="Times New Roman"/>
          <w:b/>
          <w:bCs/>
          <w:noProof/>
          <w:color w:val="0D0D0D" w:themeColor="text1" w:themeTint="F2"/>
          <w:sz w:val="28"/>
          <w:szCs w:val="28"/>
          <w:lang w:val="vi-VN"/>
        </w:rPr>
        <w:t xml:space="preserve">. Về </w:t>
      </w:r>
      <w:r>
        <w:rPr>
          <w:rFonts w:ascii="Times New Roman" w:hAnsi="Times New Roman" w:cs="Times New Roman"/>
          <w:b/>
          <w:bCs/>
          <w:noProof/>
          <w:color w:val="0D0D0D" w:themeColor="text1" w:themeTint="F2"/>
          <w:sz w:val="28"/>
          <w:szCs w:val="28"/>
        </w:rPr>
        <w:t>phương án bổ sung vốn điều lệ</w:t>
      </w:r>
    </w:p>
    <w:p w:rsidR="00713C9D" w:rsidRDefault="00713C9D" w:rsidP="00713C9D">
      <w:pPr>
        <w:spacing w:before="120" w:after="120" w:line="360" w:lineRule="exact"/>
        <w:ind w:firstLine="567"/>
        <w:jc w:val="both"/>
        <w:rPr>
          <w:rFonts w:ascii="Times New Roman" w:hAnsi="Times New Roman" w:cs="Times New Roman"/>
          <w:b/>
          <w:bCs/>
          <w:i/>
          <w:noProof/>
          <w:color w:val="0D0D0D" w:themeColor="text1" w:themeTint="F2"/>
          <w:sz w:val="28"/>
          <w:szCs w:val="28"/>
        </w:rPr>
      </w:pPr>
      <w:r>
        <w:rPr>
          <w:rFonts w:ascii="Times New Roman" w:hAnsi="Times New Roman" w:cs="Times New Roman"/>
          <w:b/>
          <w:bCs/>
          <w:i/>
          <w:noProof/>
          <w:color w:val="0D0D0D" w:themeColor="text1" w:themeTint="F2"/>
          <w:sz w:val="28"/>
          <w:szCs w:val="28"/>
        </w:rPr>
        <w:t>5</w:t>
      </w:r>
      <w:r w:rsidRPr="00DC5FA7">
        <w:rPr>
          <w:rFonts w:ascii="Times New Roman" w:hAnsi="Times New Roman" w:cs="Times New Roman"/>
          <w:b/>
          <w:bCs/>
          <w:i/>
          <w:noProof/>
          <w:color w:val="0D0D0D" w:themeColor="text1" w:themeTint="F2"/>
          <w:sz w:val="28"/>
          <w:szCs w:val="28"/>
        </w:rPr>
        <w:t>.1. Về phạm vi, đối tượng bổ sung vốn điều lệ</w:t>
      </w:r>
    </w:p>
    <w:p w:rsidR="00713C9D" w:rsidRPr="00DC5FA7" w:rsidRDefault="00713C9D" w:rsidP="00713C9D">
      <w:pPr>
        <w:spacing w:before="120" w:after="120" w:line="360" w:lineRule="exact"/>
        <w:ind w:firstLine="567"/>
        <w:jc w:val="both"/>
        <w:rPr>
          <w:rFonts w:ascii="Times New Roman" w:hAnsi="Times New Roman" w:cs="Times New Roman"/>
          <w:bCs/>
          <w:noProof/>
          <w:color w:val="0D0D0D" w:themeColor="text1" w:themeTint="F2"/>
          <w:sz w:val="28"/>
          <w:szCs w:val="28"/>
        </w:rPr>
      </w:pPr>
      <w:r>
        <w:rPr>
          <w:rFonts w:ascii="Times New Roman" w:hAnsi="Times New Roman" w:cs="Times New Roman"/>
          <w:bCs/>
          <w:noProof/>
          <w:color w:val="0D0D0D" w:themeColor="text1" w:themeTint="F2"/>
          <w:sz w:val="28"/>
          <w:szCs w:val="28"/>
        </w:rPr>
        <w:t xml:space="preserve">Tại Tờ trình số 50/TTr-CP, Chính phủ xác định Công ty mẹ - VEC thuộc phạm vi, đối tượng đầu tư bổ sung vốn điều lệ theo quy định tại khoản 1 Điều 10, Điều 13 Luật số 69/2014/QH13 và khoản 2 Điều 8 Nghị định số </w:t>
      </w:r>
      <w:r w:rsidRPr="00DC5FA7">
        <w:rPr>
          <w:rFonts w:ascii="Times New Roman" w:hAnsi="Times New Roman" w:cs="Times New Roman"/>
          <w:bCs/>
          <w:noProof/>
          <w:color w:val="0D0D0D" w:themeColor="text1" w:themeTint="F2"/>
          <w:sz w:val="28"/>
          <w:szCs w:val="28"/>
        </w:rPr>
        <w:t>91/2015/NĐ-CP</w:t>
      </w:r>
      <w:r>
        <w:rPr>
          <w:rFonts w:ascii="Times New Roman" w:hAnsi="Times New Roman" w:cs="Times New Roman"/>
          <w:bCs/>
          <w:noProof/>
          <w:color w:val="0D0D0D" w:themeColor="text1" w:themeTint="F2"/>
          <w:sz w:val="28"/>
          <w:szCs w:val="28"/>
        </w:rPr>
        <w:t>; t</w:t>
      </w:r>
      <w:r w:rsidRPr="00DC5FA7">
        <w:rPr>
          <w:rFonts w:ascii="Times New Roman" w:hAnsi="Times New Roman" w:cs="Times New Roman"/>
          <w:bCs/>
          <w:noProof/>
          <w:color w:val="0D0D0D" w:themeColor="text1" w:themeTint="F2"/>
          <w:sz w:val="28"/>
          <w:szCs w:val="28"/>
        </w:rPr>
        <w:t xml:space="preserve">heo </w:t>
      </w:r>
      <w:r>
        <w:rPr>
          <w:rFonts w:ascii="Times New Roman" w:hAnsi="Times New Roman" w:cs="Times New Roman"/>
          <w:bCs/>
          <w:noProof/>
          <w:color w:val="0D0D0D" w:themeColor="text1" w:themeTint="F2"/>
          <w:sz w:val="28"/>
          <w:szCs w:val="28"/>
        </w:rPr>
        <w:t xml:space="preserve">đó, </w:t>
      </w:r>
      <w:r w:rsidRPr="00DC5FA7">
        <w:rPr>
          <w:rFonts w:ascii="Times New Roman" w:hAnsi="Times New Roman" w:cs="Times New Roman"/>
          <w:bCs/>
          <w:noProof/>
          <w:color w:val="0D0D0D" w:themeColor="text1" w:themeTint="F2"/>
          <w:sz w:val="28"/>
          <w:szCs w:val="28"/>
        </w:rPr>
        <w:t xml:space="preserve">Công ty mẹ - VEC là một trong những doanh nghiệp công nghệ cao, hiện đại trong công tác quản lý, vận hành đường bộ cao tốc; đầu tư lớn bao gồm các dự án nhóm A, trọng điểm quốc gia ngành giao thông vận tải. Xếp </w:t>
      </w:r>
      <w:r>
        <w:rPr>
          <w:rFonts w:ascii="Times New Roman" w:hAnsi="Times New Roman" w:cs="Times New Roman"/>
          <w:bCs/>
          <w:noProof/>
          <w:color w:val="0D0D0D" w:themeColor="text1" w:themeTint="F2"/>
          <w:sz w:val="28"/>
          <w:szCs w:val="28"/>
        </w:rPr>
        <w:t>loại</w:t>
      </w:r>
      <w:r w:rsidRPr="00DC5FA7">
        <w:rPr>
          <w:rFonts w:ascii="Times New Roman" w:hAnsi="Times New Roman" w:cs="Times New Roman"/>
          <w:bCs/>
          <w:noProof/>
          <w:color w:val="0D0D0D" w:themeColor="text1" w:themeTint="F2"/>
          <w:sz w:val="28"/>
          <w:szCs w:val="28"/>
        </w:rPr>
        <w:t xml:space="preserve"> doanh nghiệp 3 năm 2021</w:t>
      </w:r>
      <w:r>
        <w:rPr>
          <w:rFonts w:ascii="Times New Roman" w:hAnsi="Times New Roman" w:cs="Times New Roman"/>
          <w:bCs/>
          <w:noProof/>
          <w:color w:val="0D0D0D" w:themeColor="text1" w:themeTint="F2"/>
          <w:sz w:val="28"/>
          <w:szCs w:val="28"/>
        </w:rPr>
        <w:t xml:space="preserve">, 2022, </w:t>
      </w:r>
      <w:r w:rsidRPr="00DC5FA7">
        <w:rPr>
          <w:rFonts w:ascii="Times New Roman" w:hAnsi="Times New Roman" w:cs="Times New Roman"/>
          <w:bCs/>
          <w:noProof/>
          <w:color w:val="0D0D0D" w:themeColor="text1" w:themeTint="F2"/>
          <w:sz w:val="28"/>
          <w:szCs w:val="28"/>
        </w:rPr>
        <w:t>2023 đạt loại A…</w:t>
      </w:r>
    </w:p>
    <w:p w:rsidR="00713C9D" w:rsidRDefault="00713C9D" w:rsidP="00713C9D">
      <w:pPr>
        <w:spacing w:before="120" w:after="120" w:line="360" w:lineRule="exact"/>
        <w:ind w:firstLine="567"/>
        <w:jc w:val="both"/>
        <w:rPr>
          <w:rFonts w:ascii="Times New Roman" w:hAnsi="Times New Roman" w:cs="Times New Roman"/>
          <w:bCs/>
          <w:noProof/>
          <w:color w:val="0D0D0D" w:themeColor="text1" w:themeTint="F2"/>
          <w:sz w:val="28"/>
          <w:szCs w:val="28"/>
        </w:rPr>
      </w:pPr>
      <w:r>
        <w:rPr>
          <w:rFonts w:ascii="Times New Roman" w:hAnsi="Times New Roman" w:cs="Times New Roman"/>
          <w:bCs/>
          <w:noProof/>
          <w:color w:val="0D0D0D" w:themeColor="text1" w:themeTint="F2"/>
          <w:sz w:val="28"/>
          <w:szCs w:val="28"/>
        </w:rPr>
        <w:t xml:space="preserve"> Thường trực Ủy ban TCNS đề nghị Chính phủ chỉ đạo các cơ quan chức năng rà soát ý kiến của các cơ quan để bảo đảm việc </w:t>
      </w:r>
      <w:r w:rsidRPr="00103491">
        <w:rPr>
          <w:rFonts w:ascii="Times New Roman" w:eastAsia="Times New Roman" w:hAnsi="Times New Roman" w:cs="Times New Roman"/>
          <w:noProof/>
          <w:color w:val="0D0D0D" w:themeColor="text1" w:themeTint="F2"/>
          <w:sz w:val="28"/>
          <w:szCs w:val="28"/>
          <w:shd w:val="clear" w:color="auto" w:fill="FFFFFF"/>
          <w:lang w:val="vi-VN"/>
        </w:rPr>
        <w:t>Công ty mẹ - VEC</w:t>
      </w:r>
      <w:r w:rsidRPr="00103491">
        <w:rPr>
          <w:rFonts w:ascii="Times New Roman" w:hAnsi="Times New Roman" w:cs="Times New Roman"/>
          <w:bCs/>
          <w:noProof/>
          <w:color w:val="0D0D0D" w:themeColor="text1" w:themeTint="F2"/>
          <w:sz w:val="28"/>
          <w:szCs w:val="28"/>
          <w:lang w:val="vi-VN"/>
        </w:rPr>
        <w:t xml:space="preserve"> </w:t>
      </w:r>
      <w:r>
        <w:rPr>
          <w:rFonts w:ascii="Times New Roman" w:hAnsi="Times New Roman" w:cs="Times New Roman"/>
          <w:bCs/>
          <w:noProof/>
          <w:color w:val="0D0D0D" w:themeColor="text1" w:themeTint="F2"/>
          <w:sz w:val="28"/>
          <w:szCs w:val="28"/>
        </w:rPr>
        <w:t xml:space="preserve">thuộc phạm vi, đối tượng được đầu tư, bổ sung vốn điều lệ theo quy định tại Luật số 69/2014/QH13 và Nghị định số 91/2015/NĐ-CP của Chính phủ. </w:t>
      </w:r>
    </w:p>
    <w:p w:rsidR="00713C9D" w:rsidRPr="00DC5FA7" w:rsidRDefault="00713C9D" w:rsidP="00713C9D">
      <w:pPr>
        <w:spacing w:before="120" w:after="120" w:line="360" w:lineRule="exact"/>
        <w:ind w:firstLine="567"/>
        <w:jc w:val="both"/>
        <w:rPr>
          <w:rFonts w:ascii="Times New Roman" w:hAnsi="Times New Roman" w:cs="Times New Roman"/>
          <w:bCs/>
          <w:i/>
          <w:noProof/>
          <w:color w:val="0D0D0D" w:themeColor="text1" w:themeTint="F2"/>
          <w:sz w:val="28"/>
          <w:szCs w:val="28"/>
          <w:lang w:val="vi-VN"/>
        </w:rPr>
      </w:pPr>
      <w:r>
        <w:rPr>
          <w:rFonts w:ascii="Times New Roman" w:hAnsi="Times New Roman" w:cs="Times New Roman"/>
          <w:bCs/>
          <w:noProof/>
          <w:color w:val="0D0D0D" w:themeColor="text1" w:themeTint="F2"/>
          <w:sz w:val="28"/>
          <w:szCs w:val="28"/>
        </w:rPr>
        <w:t>5</w:t>
      </w:r>
      <w:r w:rsidRPr="00DC5FA7">
        <w:rPr>
          <w:rFonts w:ascii="Times New Roman" w:hAnsi="Times New Roman" w:cs="Times New Roman"/>
          <w:b/>
          <w:bCs/>
          <w:i/>
          <w:noProof/>
          <w:color w:val="0D0D0D" w:themeColor="text1" w:themeTint="F2"/>
          <w:sz w:val="28"/>
          <w:szCs w:val="28"/>
        </w:rPr>
        <w:t>.2. Về xác định mức vốn, nguồn vốn đầu tư bổ sung vốn điều lệ</w:t>
      </w:r>
    </w:p>
    <w:p w:rsidR="00713C9D" w:rsidRPr="00943414" w:rsidRDefault="00713C9D" w:rsidP="00713C9D">
      <w:pPr>
        <w:spacing w:before="120" w:after="120" w:line="360" w:lineRule="exact"/>
        <w:ind w:firstLine="567"/>
        <w:jc w:val="both"/>
        <w:rPr>
          <w:rFonts w:ascii="Times New Roman" w:hAnsi="Times New Roman" w:cs="Times New Roman"/>
          <w:bCs/>
          <w:noProof/>
          <w:color w:val="0D0D0D" w:themeColor="text1" w:themeTint="F2"/>
          <w:spacing w:val="-2"/>
          <w:sz w:val="28"/>
          <w:szCs w:val="28"/>
        </w:rPr>
      </w:pPr>
      <w:r w:rsidRPr="00943414">
        <w:rPr>
          <w:rFonts w:ascii="Times New Roman" w:hAnsi="Times New Roman" w:cs="Times New Roman"/>
          <w:bCs/>
          <w:noProof/>
          <w:color w:val="0D0D0D" w:themeColor="text1" w:themeTint="F2"/>
          <w:spacing w:val="-2"/>
          <w:sz w:val="28"/>
          <w:szCs w:val="28"/>
        </w:rPr>
        <w:lastRenderedPageBreak/>
        <w:t xml:space="preserve">Về mức vốn đầu tư bổ sung vốn điều lệ, đa số ý kiến Thường trực Ủy ban TCNS </w:t>
      </w:r>
      <w:r w:rsidRPr="00943414">
        <w:rPr>
          <w:rFonts w:ascii="Times New Roman" w:hAnsi="Times New Roman" w:cs="Times New Roman"/>
          <w:bCs/>
          <w:noProof/>
          <w:color w:val="0D0D0D" w:themeColor="text1" w:themeTint="F2"/>
          <w:spacing w:val="-2"/>
          <w:sz w:val="28"/>
          <w:szCs w:val="28"/>
          <w:lang w:val="vi-VN"/>
        </w:rPr>
        <w:t xml:space="preserve">nhất trí với đề xuất của Chính phủ về việc sử dụng số tiền 1.562 tỷ đồng từ Quỹ Đầu tư phát triển tại doanh nghiệp để tăng vốn điều lệ cho </w:t>
      </w:r>
      <w:r w:rsidRPr="00943414">
        <w:rPr>
          <w:rFonts w:ascii="Times New Roman" w:hAnsi="Times New Roman" w:cs="Times New Roman"/>
          <w:bCs/>
          <w:noProof/>
          <w:color w:val="0D0D0D" w:themeColor="text1" w:themeTint="F2"/>
          <w:spacing w:val="-2"/>
          <w:sz w:val="28"/>
          <w:szCs w:val="28"/>
        </w:rPr>
        <w:t>Công ty mẹ -</w:t>
      </w:r>
      <w:r w:rsidRPr="00943414">
        <w:rPr>
          <w:rFonts w:ascii="Times New Roman" w:hAnsi="Times New Roman" w:cs="Times New Roman"/>
          <w:bCs/>
          <w:noProof/>
          <w:color w:val="0D0D0D" w:themeColor="text1" w:themeTint="F2"/>
          <w:spacing w:val="-2"/>
          <w:sz w:val="28"/>
          <w:szCs w:val="28"/>
          <w:lang w:val="vi-VN"/>
        </w:rPr>
        <w:t xml:space="preserve"> VEC.</w:t>
      </w:r>
      <w:r w:rsidRPr="00943414">
        <w:rPr>
          <w:rFonts w:ascii="Times New Roman" w:hAnsi="Times New Roman" w:cs="Times New Roman"/>
          <w:bCs/>
          <w:i/>
          <w:noProof/>
          <w:color w:val="0D0D0D" w:themeColor="text1" w:themeTint="F2"/>
          <w:spacing w:val="-2"/>
          <w:sz w:val="28"/>
          <w:szCs w:val="28"/>
          <w:lang w:val="vi-VN"/>
        </w:rPr>
        <w:t xml:space="preserve"> </w:t>
      </w:r>
      <w:r w:rsidRPr="00943414">
        <w:rPr>
          <w:rFonts w:ascii="Times New Roman" w:hAnsi="Times New Roman" w:cs="Times New Roman"/>
          <w:bCs/>
          <w:noProof/>
          <w:color w:val="0D0D0D" w:themeColor="text1" w:themeTint="F2"/>
          <w:spacing w:val="-2"/>
          <w:sz w:val="28"/>
          <w:szCs w:val="28"/>
          <w:lang w:val="vi-VN"/>
        </w:rPr>
        <w:t>Riêng đối với nguồn vốn 36.689 tỷ đồng từ nguồn ngân sách nhà nước đã giải ngân đầu tư xây dựng 05 dự án đường bộ cao tốc do VEC làm chủ đầu tư</w:t>
      </w:r>
      <w:r w:rsidRPr="00943414">
        <w:rPr>
          <w:rFonts w:ascii="Times New Roman" w:hAnsi="Times New Roman" w:cs="Times New Roman"/>
          <w:bCs/>
          <w:noProof/>
          <w:color w:val="0D0D0D" w:themeColor="text1" w:themeTint="F2"/>
          <w:spacing w:val="-2"/>
          <w:sz w:val="28"/>
          <w:szCs w:val="28"/>
        </w:rPr>
        <w:t xml:space="preserve">: </w:t>
      </w:r>
      <w:r w:rsidRPr="00943414">
        <w:rPr>
          <w:rFonts w:ascii="Times New Roman" w:hAnsi="Times New Roman" w:cs="Times New Roman"/>
          <w:bCs/>
          <w:noProof/>
          <w:color w:val="0D0D0D" w:themeColor="text1" w:themeTint="F2"/>
          <w:spacing w:val="-2"/>
          <w:sz w:val="28"/>
          <w:szCs w:val="28"/>
          <w:lang w:val="vi-VN"/>
        </w:rPr>
        <w:t>đề nghị Chính phủ</w:t>
      </w:r>
      <w:r w:rsidRPr="00943414">
        <w:rPr>
          <w:rFonts w:ascii="Times New Roman" w:hAnsi="Times New Roman" w:cs="Times New Roman"/>
          <w:bCs/>
          <w:noProof/>
          <w:color w:val="0D0D0D" w:themeColor="text1" w:themeTint="F2"/>
          <w:spacing w:val="-2"/>
          <w:sz w:val="28"/>
          <w:szCs w:val="28"/>
        </w:rPr>
        <w:t xml:space="preserve"> </w:t>
      </w:r>
      <w:r w:rsidRPr="00943414">
        <w:rPr>
          <w:rFonts w:ascii="Times New Roman" w:hAnsi="Times New Roman" w:cs="Times New Roman"/>
          <w:bCs/>
          <w:noProof/>
          <w:color w:val="0D0D0D" w:themeColor="text1" w:themeTint="F2"/>
          <w:spacing w:val="-2"/>
          <w:sz w:val="28"/>
          <w:szCs w:val="28"/>
          <w:lang w:val="vi-VN"/>
        </w:rPr>
        <w:t xml:space="preserve">báo cáo cấp có thẩm quyền xem xét, đồng ý chủ trương trước khi báo cáo Quốc hội xem xét, quyết định chủ trương tăng vốn điều lệ cho </w:t>
      </w:r>
      <w:r w:rsidRPr="00943414">
        <w:rPr>
          <w:rFonts w:ascii="Times New Roman" w:hAnsi="Times New Roman" w:cs="Times New Roman"/>
          <w:bCs/>
          <w:noProof/>
          <w:color w:val="0D0D0D" w:themeColor="text1" w:themeTint="F2"/>
          <w:spacing w:val="-2"/>
          <w:sz w:val="28"/>
          <w:szCs w:val="28"/>
        </w:rPr>
        <w:t>Công ty mẹ -</w:t>
      </w:r>
      <w:r w:rsidRPr="00943414">
        <w:rPr>
          <w:rFonts w:ascii="Times New Roman" w:hAnsi="Times New Roman" w:cs="Times New Roman"/>
          <w:bCs/>
          <w:noProof/>
          <w:color w:val="0D0D0D" w:themeColor="text1" w:themeTint="F2"/>
          <w:spacing w:val="-2"/>
          <w:sz w:val="28"/>
          <w:szCs w:val="28"/>
          <w:lang w:val="vi-VN"/>
        </w:rPr>
        <w:t xml:space="preserve"> VEC.</w:t>
      </w:r>
      <w:r w:rsidRPr="00943414">
        <w:rPr>
          <w:rFonts w:ascii="Times New Roman" w:hAnsi="Times New Roman" w:cs="Times New Roman"/>
          <w:bCs/>
          <w:noProof/>
          <w:color w:val="0D0D0D" w:themeColor="text1" w:themeTint="F2"/>
          <w:spacing w:val="-2"/>
          <w:sz w:val="28"/>
          <w:szCs w:val="28"/>
        </w:rPr>
        <w:t xml:space="preserve"> </w:t>
      </w:r>
    </w:p>
    <w:p w:rsidR="00713C9D" w:rsidRDefault="00713C9D" w:rsidP="00713C9D">
      <w:pPr>
        <w:spacing w:before="120" w:after="120" w:line="360" w:lineRule="exact"/>
        <w:ind w:firstLine="567"/>
        <w:jc w:val="both"/>
        <w:rPr>
          <w:rFonts w:ascii="Times New Roman" w:eastAsia="Times New Roman" w:hAnsi="Times New Roman" w:cs="Times New Roman"/>
          <w:noProof/>
          <w:color w:val="0D0D0D" w:themeColor="text1" w:themeTint="F2"/>
          <w:sz w:val="28"/>
          <w:szCs w:val="28"/>
          <w:shd w:val="clear" w:color="auto" w:fill="FFFFFF"/>
          <w:lang w:val="vi-VN"/>
        </w:rPr>
      </w:pPr>
      <w:r w:rsidRPr="00943414">
        <w:rPr>
          <w:rFonts w:ascii="Times New Roman" w:hAnsi="Times New Roman" w:cs="Times New Roman"/>
          <w:bCs/>
          <w:noProof/>
          <w:color w:val="0D0D0D" w:themeColor="text1" w:themeTint="F2"/>
          <w:sz w:val="28"/>
          <w:szCs w:val="28"/>
        </w:rPr>
        <w:t xml:space="preserve">Về nguồn vốn đầu tư bổ sung vốn điều lệ, </w:t>
      </w:r>
      <w:r>
        <w:rPr>
          <w:rFonts w:ascii="Times New Roman" w:hAnsi="Times New Roman" w:cs="Times New Roman"/>
          <w:bCs/>
          <w:noProof/>
          <w:color w:val="0D0D0D" w:themeColor="text1" w:themeTint="F2"/>
          <w:sz w:val="28"/>
          <w:szCs w:val="28"/>
        </w:rPr>
        <w:t>Thường trực Ủy ban TCNS đ</w:t>
      </w:r>
      <w:r w:rsidRPr="00BE3434">
        <w:rPr>
          <w:rFonts w:ascii="Times New Roman" w:hAnsi="Times New Roman" w:cs="Times New Roman"/>
          <w:bCs/>
          <w:noProof/>
          <w:color w:val="0D0D0D" w:themeColor="text1" w:themeTint="F2"/>
          <w:sz w:val="28"/>
          <w:szCs w:val="28"/>
          <w:lang w:val="vi-VN"/>
        </w:rPr>
        <w:t xml:space="preserve">ề nghị </w:t>
      </w:r>
      <w:r w:rsidRPr="0005007D">
        <w:rPr>
          <w:rFonts w:ascii="Times New Roman" w:hAnsi="Times New Roman" w:cs="Times New Roman"/>
          <w:bCs/>
          <w:noProof/>
          <w:color w:val="0D0D0D" w:themeColor="text1" w:themeTint="F2"/>
          <w:sz w:val="28"/>
          <w:szCs w:val="28"/>
          <w:lang w:val="vi-VN"/>
        </w:rPr>
        <w:t xml:space="preserve">làm rõ việc tăng vốn điều lệ cho </w:t>
      </w:r>
      <w:r w:rsidRPr="0005007D">
        <w:rPr>
          <w:rFonts w:ascii="Times New Roman" w:hAnsi="Times New Roman" w:cs="Times New Roman"/>
          <w:bCs/>
          <w:noProof/>
          <w:color w:val="0D0D0D" w:themeColor="text1" w:themeTint="F2"/>
          <w:sz w:val="28"/>
          <w:szCs w:val="28"/>
        </w:rPr>
        <w:t>Công ty mẹ -</w:t>
      </w:r>
      <w:r w:rsidRPr="0005007D">
        <w:rPr>
          <w:rFonts w:ascii="Times New Roman" w:hAnsi="Times New Roman" w:cs="Times New Roman"/>
          <w:bCs/>
          <w:noProof/>
          <w:color w:val="0D0D0D" w:themeColor="text1" w:themeTint="F2"/>
          <w:sz w:val="28"/>
          <w:szCs w:val="28"/>
          <w:lang w:val="vi-VN"/>
        </w:rPr>
        <w:t xml:space="preserve"> VEC là tăng bằng nguồn tiền hay tài sản đối với 05 dự án đã đầu tư;</w:t>
      </w:r>
      <w:r>
        <w:rPr>
          <w:rFonts w:ascii="Times New Roman" w:hAnsi="Times New Roman" w:cs="Times New Roman"/>
          <w:bCs/>
          <w:noProof/>
          <w:color w:val="0D0D0D" w:themeColor="text1" w:themeTint="F2"/>
          <w:sz w:val="28"/>
          <w:szCs w:val="28"/>
        </w:rPr>
        <w:t xml:space="preserve"> trong đó</w:t>
      </w:r>
      <w:r w:rsidRPr="0005007D">
        <w:rPr>
          <w:rFonts w:ascii="Times New Roman" w:hAnsi="Times New Roman" w:cs="Times New Roman"/>
          <w:bCs/>
          <w:noProof/>
          <w:color w:val="0D0D0D" w:themeColor="text1" w:themeTint="F2"/>
          <w:sz w:val="28"/>
          <w:szCs w:val="28"/>
          <w:lang w:val="vi-VN"/>
        </w:rPr>
        <w:t xml:space="preserve"> </w:t>
      </w:r>
      <w:r>
        <w:rPr>
          <w:rFonts w:ascii="Times New Roman" w:hAnsi="Times New Roman" w:cs="Times New Roman"/>
          <w:bCs/>
          <w:noProof/>
          <w:color w:val="0D0D0D" w:themeColor="text1" w:themeTint="F2"/>
          <w:sz w:val="28"/>
          <w:szCs w:val="28"/>
        </w:rPr>
        <w:t>tách bạch</w:t>
      </w:r>
      <w:r w:rsidRPr="0005007D">
        <w:rPr>
          <w:rFonts w:ascii="Times New Roman" w:hAnsi="Times New Roman" w:cs="Times New Roman"/>
          <w:bCs/>
          <w:noProof/>
          <w:color w:val="0D0D0D" w:themeColor="text1" w:themeTint="F2"/>
          <w:sz w:val="28"/>
          <w:szCs w:val="28"/>
          <w:lang w:val="vi-VN"/>
        </w:rPr>
        <w:t xml:space="preserve"> quyền, trách nhiệm quản lý, sử dụng tài sản của doanh nghiệp, việc hạch toán, kế toán khi chuyển thành vốn điều lệ của doanh nghiệp</w:t>
      </w:r>
      <w:r w:rsidRPr="0005007D">
        <w:rPr>
          <w:rFonts w:ascii="Times New Roman" w:eastAsia="Times New Roman" w:hAnsi="Times New Roman" w:cs="Times New Roman"/>
          <w:noProof/>
          <w:color w:val="0D0D0D" w:themeColor="text1" w:themeTint="F2"/>
          <w:sz w:val="28"/>
          <w:szCs w:val="28"/>
          <w:shd w:val="clear" w:color="auto" w:fill="FFFFFF"/>
          <w:lang w:val="vi-VN"/>
        </w:rPr>
        <w:t>, phương án bảo toàn và phát triển vốn khi bổ sung vốn điều lệ cho VEC từ nguồn vốn này</w:t>
      </w:r>
      <w:r>
        <w:rPr>
          <w:rFonts w:ascii="Times New Roman" w:eastAsia="Times New Roman" w:hAnsi="Times New Roman" w:cs="Times New Roman"/>
          <w:noProof/>
          <w:color w:val="0D0D0D" w:themeColor="text1" w:themeTint="F2"/>
          <w:sz w:val="28"/>
          <w:szCs w:val="28"/>
          <w:shd w:val="clear" w:color="auto" w:fill="FFFFFF"/>
        </w:rPr>
        <w:t xml:space="preserve">; </w:t>
      </w:r>
      <w:r w:rsidRPr="0005007D">
        <w:rPr>
          <w:rFonts w:ascii="Times New Roman" w:eastAsia="Times New Roman" w:hAnsi="Times New Roman" w:cs="Times New Roman"/>
          <w:noProof/>
          <w:color w:val="0D0D0D" w:themeColor="text1" w:themeTint="F2"/>
          <w:sz w:val="28"/>
          <w:szCs w:val="28"/>
          <w:shd w:val="clear" w:color="auto" w:fill="FFFFFF"/>
          <w:lang w:val="vi-VN"/>
        </w:rPr>
        <w:t xml:space="preserve">Kiểm toán nhà nước xác định để bảo đảm cho VEC có số </w:t>
      </w:r>
      <w:r w:rsidRPr="0005007D">
        <w:rPr>
          <w:rFonts w:ascii="Times New Roman" w:eastAsia="Times New Roman" w:hAnsi="Times New Roman" w:cs="Times New Roman"/>
          <w:noProof/>
          <w:color w:val="0D0D0D" w:themeColor="text1" w:themeTint="F2"/>
          <w:sz w:val="28"/>
          <w:szCs w:val="28"/>
          <w:shd w:val="clear" w:color="auto" w:fill="FFFFFF"/>
        </w:rPr>
        <w:t>liệu</w:t>
      </w:r>
      <w:r w:rsidRPr="0005007D">
        <w:rPr>
          <w:rFonts w:ascii="Times New Roman" w:eastAsia="Times New Roman" w:hAnsi="Times New Roman" w:cs="Times New Roman"/>
          <w:noProof/>
          <w:color w:val="0D0D0D" w:themeColor="text1" w:themeTint="F2"/>
          <w:sz w:val="28"/>
          <w:szCs w:val="28"/>
          <w:shd w:val="clear" w:color="auto" w:fill="FFFFFF"/>
          <w:lang w:val="vi-VN"/>
        </w:rPr>
        <w:t xml:space="preserve"> sát thực và khả năng bảo toàn, phát triển vốn trong tương lai.</w:t>
      </w:r>
    </w:p>
    <w:p w:rsidR="00713C9D" w:rsidRPr="0005007D" w:rsidRDefault="00713C9D" w:rsidP="00713C9D">
      <w:pPr>
        <w:spacing w:before="120" w:after="120" w:line="360" w:lineRule="exact"/>
        <w:ind w:firstLine="567"/>
        <w:jc w:val="both"/>
        <w:rPr>
          <w:rFonts w:ascii="Times New Roman" w:hAnsi="Times New Roman" w:cs="Times New Roman"/>
          <w:b/>
          <w:bCs/>
          <w:noProof/>
          <w:color w:val="0D0D0D" w:themeColor="text1" w:themeTint="F2"/>
          <w:sz w:val="28"/>
          <w:szCs w:val="28"/>
          <w:lang w:val="vi-VN"/>
        </w:rPr>
      </w:pPr>
      <w:r>
        <w:rPr>
          <w:rFonts w:ascii="Times New Roman" w:hAnsi="Times New Roman" w:cs="Times New Roman"/>
          <w:bCs/>
          <w:noProof/>
          <w:color w:val="0D0D0D" w:themeColor="text1" w:themeTint="F2"/>
          <w:sz w:val="28"/>
          <w:szCs w:val="28"/>
        </w:rPr>
        <w:t>6</w:t>
      </w:r>
      <w:r w:rsidRPr="0005007D">
        <w:rPr>
          <w:rFonts w:ascii="Times New Roman" w:hAnsi="Times New Roman" w:cs="Times New Roman"/>
          <w:b/>
          <w:bCs/>
          <w:noProof/>
          <w:color w:val="0D0D0D" w:themeColor="text1" w:themeTint="F2"/>
          <w:sz w:val="28"/>
          <w:szCs w:val="28"/>
          <w:lang w:val="vi-VN"/>
        </w:rPr>
        <w:t>. Kiến nghị</w:t>
      </w:r>
    </w:p>
    <w:p w:rsidR="00713C9D" w:rsidRPr="0005007D" w:rsidRDefault="00713C9D" w:rsidP="00713C9D">
      <w:pPr>
        <w:spacing w:before="120" w:after="120" w:line="360" w:lineRule="exact"/>
        <w:ind w:firstLine="567"/>
        <w:jc w:val="both"/>
        <w:rPr>
          <w:rFonts w:ascii="Times New Roman" w:hAnsi="Times New Roman" w:cs="Times New Roman"/>
          <w:bCs/>
          <w:noProof/>
          <w:color w:val="0D0D0D" w:themeColor="text1" w:themeTint="F2"/>
          <w:sz w:val="28"/>
          <w:szCs w:val="28"/>
          <w:lang w:val="vi-VN"/>
        </w:rPr>
      </w:pPr>
      <w:r w:rsidRPr="0005007D">
        <w:rPr>
          <w:rFonts w:ascii="Times New Roman" w:hAnsi="Times New Roman" w:cs="Times New Roman"/>
          <w:bCs/>
          <w:noProof/>
          <w:color w:val="0D0D0D" w:themeColor="text1" w:themeTint="F2"/>
          <w:sz w:val="28"/>
          <w:szCs w:val="28"/>
          <w:lang w:val="vi-VN"/>
        </w:rPr>
        <w:t>Trên cơ sở các nội dung nêu trên, Thường trực Ủy ban TCNS kiến nghị với Ủy ban Thường vụ Quốc hội một số nội dung sau:</w:t>
      </w:r>
    </w:p>
    <w:p w:rsidR="00713C9D" w:rsidRPr="0005007D" w:rsidRDefault="00713C9D" w:rsidP="00713C9D">
      <w:pPr>
        <w:spacing w:before="120" w:after="120" w:line="360" w:lineRule="exact"/>
        <w:ind w:firstLine="567"/>
        <w:jc w:val="both"/>
        <w:rPr>
          <w:rFonts w:ascii="Times New Roman" w:hAnsi="Times New Roman" w:cs="Times New Roman"/>
          <w:bCs/>
          <w:noProof/>
          <w:color w:val="0D0D0D" w:themeColor="text1" w:themeTint="F2"/>
          <w:sz w:val="28"/>
          <w:szCs w:val="28"/>
          <w:lang w:val="vi-VN"/>
        </w:rPr>
      </w:pPr>
      <w:r w:rsidRPr="0005007D">
        <w:rPr>
          <w:rFonts w:ascii="Times New Roman" w:hAnsi="Times New Roman" w:cs="Times New Roman"/>
          <w:bCs/>
          <w:noProof/>
          <w:color w:val="0D0D0D" w:themeColor="text1" w:themeTint="F2"/>
          <w:sz w:val="28"/>
          <w:szCs w:val="28"/>
          <w:lang w:val="vi-VN"/>
        </w:rPr>
        <w:t>(</w:t>
      </w:r>
      <w:r>
        <w:rPr>
          <w:rFonts w:ascii="Times New Roman" w:hAnsi="Times New Roman" w:cs="Times New Roman"/>
          <w:bCs/>
          <w:noProof/>
          <w:color w:val="0D0D0D" w:themeColor="text1" w:themeTint="F2"/>
          <w:sz w:val="28"/>
          <w:szCs w:val="28"/>
        </w:rPr>
        <w:t>1</w:t>
      </w:r>
      <w:r w:rsidRPr="0005007D">
        <w:rPr>
          <w:rFonts w:ascii="Times New Roman" w:hAnsi="Times New Roman" w:cs="Times New Roman"/>
          <w:bCs/>
          <w:noProof/>
          <w:color w:val="0D0D0D" w:themeColor="text1" w:themeTint="F2"/>
          <w:sz w:val="28"/>
          <w:szCs w:val="28"/>
          <w:lang w:val="vi-VN"/>
        </w:rPr>
        <w:t xml:space="preserve">) Đề nghị giao Chính phủ báo cáo </w:t>
      </w:r>
      <w:r>
        <w:rPr>
          <w:rFonts w:ascii="Times New Roman" w:hAnsi="Times New Roman" w:cs="Times New Roman"/>
          <w:bCs/>
          <w:noProof/>
          <w:color w:val="0D0D0D" w:themeColor="text1" w:themeTint="F2"/>
          <w:sz w:val="28"/>
          <w:szCs w:val="28"/>
        </w:rPr>
        <w:t>cơ quan có thẩm quyền phương án đầu tư bổ sung vốn điều lệ giai đoạn 2024-2026 (38.251 tỷ đồng) cho Công ty mẹ - VEC, trong đó có việc</w:t>
      </w:r>
      <w:r w:rsidRPr="0005007D" w:rsidDel="00E23F64">
        <w:rPr>
          <w:rFonts w:ascii="Times New Roman" w:hAnsi="Times New Roman" w:cs="Times New Roman"/>
          <w:bCs/>
          <w:noProof/>
          <w:color w:val="0D0D0D" w:themeColor="text1" w:themeTint="F2"/>
          <w:sz w:val="28"/>
          <w:szCs w:val="28"/>
          <w:lang w:val="vi-VN"/>
        </w:rPr>
        <w:t xml:space="preserve"> </w:t>
      </w:r>
      <w:r w:rsidRPr="00912619">
        <w:rPr>
          <w:rFonts w:ascii="Times New Roman" w:hAnsi="Times New Roman" w:cs="Times New Roman"/>
          <w:bCs/>
          <w:noProof/>
          <w:color w:val="0D0D0D" w:themeColor="text1" w:themeTint="F2"/>
          <w:sz w:val="28"/>
          <w:szCs w:val="28"/>
          <w:lang w:val="vi-VN"/>
        </w:rPr>
        <w:t>sử dụng số tiền 36.689 tỷ đồng từ nguồn ngân sách nhà nước đã giải ngân đầu tư xây dựng 05 dự án đường bộ cao tốc để tăng v</w:t>
      </w:r>
      <w:r w:rsidRPr="0005007D">
        <w:rPr>
          <w:rFonts w:ascii="Times New Roman" w:hAnsi="Times New Roman" w:cs="Times New Roman"/>
          <w:bCs/>
          <w:noProof/>
          <w:color w:val="0D0D0D" w:themeColor="text1" w:themeTint="F2"/>
          <w:sz w:val="28"/>
          <w:szCs w:val="28"/>
          <w:lang w:val="vi-VN"/>
        </w:rPr>
        <w:t xml:space="preserve">ốn điều lệ cho </w:t>
      </w:r>
      <w:r w:rsidRPr="0005007D">
        <w:rPr>
          <w:rFonts w:ascii="Times New Roman" w:eastAsia="Times New Roman" w:hAnsi="Times New Roman" w:cs="Times New Roman"/>
          <w:noProof/>
          <w:color w:val="0D0D0D" w:themeColor="text1" w:themeTint="F2"/>
          <w:sz w:val="28"/>
          <w:szCs w:val="28"/>
          <w:shd w:val="clear" w:color="auto" w:fill="FFFFFF"/>
          <w:lang w:val="vi-VN"/>
        </w:rPr>
        <w:t>Công ty mẹ - VEC</w:t>
      </w:r>
      <w:r w:rsidRPr="0005007D">
        <w:rPr>
          <w:rFonts w:ascii="Times New Roman" w:hAnsi="Times New Roman" w:cs="Times New Roman"/>
          <w:bCs/>
          <w:noProof/>
          <w:color w:val="0D0D0D" w:themeColor="text1" w:themeTint="F2"/>
          <w:sz w:val="28"/>
          <w:szCs w:val="28"/>
          <w:lang w:val="vi-VN"/>
        </w:rPr>
        <w:t xml:space="preserve">. Trên cơ sở ý kiến đồng ý của </w:t>
      </w:r>
      <w:r>
        <w:rPr>
          <w:rFonts w:ascii="Times New Roman" w:hAnsi="Times New Roman" w:cs="Times New Roman"/>
          <w:bCs/>
          <w:noProof/>
          <w:color w:val="0D0D0D" w:themeColor="text1" w:themeTint="F2"/>
          <w:sz w:val="28"/>
          <w:szCs w:val="28"/>
        </w:rPr>
        <w:t>cơ quan có thẩm quyền</w:t>
      </w:r>
      <w:r w:rsidRPr="0005007D">
        <w:rPr>
          <w:rFonts w:ascii="Times New Roman" w:hAnsi="Times New Roman" w:cs="Times New Roman"/>
          <w:bCs/>
          <w:noProof/>
          <w:color w:val="0D0D0D" w:themeColor="text1" w:themeTint="F2"/>
          <w:sz w:val="28"/>
          <w:szCs w:val="28"/>
          <w:lang w:val="vi-VN"/>
        </w:rPr>
        <w:t xml:space="preserve">, Chính phủ khẩn trương hoàn thiện hồ sơ </w:t>
      </w:r>
      <w:r>
        <w:rPr>
          <w:rFonts w:ascii="Times New Roman" w:hAnsi="Times New Roman" w:cs="Times New Roman"/>
          <w:bCs/>
          <w:noProof/>
          <w:color w:val="0D0D0D" w:themeColor="text1" w:themeTint="F2"/>
          <w:spacing w:val="-2"/>
          <w:sz w:val="28"/>
          <w:szCs w:val="28"/>
        </w:rPr>
        <w:t xml:space="preserve">bổ sung </w:t>
      </w:r>
      <w:r w:rsidRPr="0005007D">
        <w:rPr>
          <w:rFonts w:ascii="Times New Roman" w:hAnsi="Times New Roman" w:cs="Times New Roman"/>
          <w:bCs/>
          <w:noProof/>
          <w:color w:val="0D0D0D" w:themeColor="text1" w:themeTint="F2"/>
          <w:sz w:val="28"/>
          <w:szCs w:val="28"/>
          <w:lang w:val="vi-VN"/>
        </w:rPr>
        <w:t xml:space="preserve">để trình Quốc hội xem xét, quyết định chủ trương tăng vốn điều lệ cho </w:t>
      </w:r>
      <w:r w:rsidRPr="0005007D">
        <w:rPr>
          <w:rFonts w:ascii="Times New Roman" w:eastAsia="Times New Roman" w:hAnsi="Times New Roman" w:cs="Times New Roman"/>
          <w:noProof/>
          <w:color w:val="0D0D0D" w:themeColor="text1" w:themeTint="F2"/>
          <w:sz w:val="28"/>
          <w:szCs w:val="28"/>
          <w:shd w:val="clear" w:color="auto" w:fill="FFFFFF"/>
          <w:lang w:val="vi-VN"/>
        </w:rPr>
        <w:t>Công ty mẹ - VEC</w:t>
      </w:r>
      <w:r w:rsidRPr="0005007D" w:rsidDel="00613F32">
        <w:rPr>
          <w:rFonts w:ascii="Times New Roman" w:hAnsi="Times New Roman" w:cs="Times New Roman"/>
          <w:bCs/>
          <w:noProof/>
          <w:color w:val="0D0D0D" w:themeColor="text1" w:themeTint="F2"/>
          <w:sz w:val="28"/>
          <w:szCs w:val="28"/>
          <w:lang w:val="vi-VN"/>
        </w:rPr>
        <w:t xml:space="preserve"> </w:t>
      </w:r>
      <w:r w:rsidRPr="0005007D">
        <w:rPr>
          <w:rFonts w:ascii="Times New Roman" w:hAnsi="Times New Roman" w:cs="Times New Roman"/>
          <w:bCs/>
          <w:noProof/>
          <w:color w:val="0D0D0D" w:themeColor="text1" w:themeTint="F2"/>
          <w:sz w:val="28"/>
          <w:szCs w:val="28"/>
          <w:lang w:val="vi-VN"/>
        </w:rPr>
        <w:t>tại Kỳ họp bất thường lần thứ 9 (tháng 2/2025).</w:t>
      </w:r>
    </w:p>
    <w:p w:rsidR="00713C9D" w:rsidRPr="0005007D" w:rsidRDefault="00713C9D" w:rsidP="00713C9D">
      <w:pPr>
        <w:spacing w:before="120" w:after="120" w:line="360" w:lineRule="exact"/>
        <w:ind w:firstLine="567"/>
        <w:jc w:val="both"/>
        <w:rPr>
          <w:rFonts w:ascii="Times New Roman" w:hAnsi="Times New Roman" w:cs="Times New Roman"/>
          <w:bCs/>
          <w:noProof/>
          <w:color w:val="0D0D0D" w:themeColor="text1" w:themeTint="F2"/>
          <w:sz w:val="28"/>
          <w:szCs w:val="28"/>
          <w:lang w:val="vi-VN"/>
        </w:rPr>
      </w:pPr>
      <w:r w:rsidRPr="0005007D">
        <w:rPr>
          <w:rFonts w:ascii="Times New Roman" w:hAnsi="Times New Roman" w:cs="Times New Roman"/>
          <w:bCs/>
          <w:noProof/>
          <w:color w:val="0D0D0D" w:themeColor="text1" w:themeTint="F2"/>
          <w:sz w:val="28"/>
          <w:szCs w:val="28"/>
          <w:lang w:val="vi-VN"/>
        </w:rPr>
        <w:t>(</w:t>
      </w:r>
      <w:r>
        <w:rPr>
          <w:rFonts w:ascii="Times New Roman" w:hAnsi="Times New Roman" w:cs="Times New Roman"/>
          <w:bCs/>
          <w:noProof/>
          <w:color w:val="0D0D0D" w:themeColor="text1" w:themeTint="F2"/>
          <w:sz w:val="28"/>
          <w:szCs w:val="28"/>
        </w:rPr>
        <w:t>2</w:t>
      </w:r>
      <w:r w:rsidRPr="0005007D">
        <w:rPr>
          <w:rFonts w:ascii="Times New Roman" w:hAnsi="Times New Roman" w:cs="Times New Roman"/>
          <w:bCs/>
          <w:noProof/>
          <w:color w:val="0D0D0D" w:themeColor="text1" w:themeTint="F2"/>
          <w:sz w:val="28"/>
          <w:szCs w:val="28"/>
          <w:lang w:val="vi-VN"/>
        </w:rPr>
        <w:t xml:space="preserve">) </w:t>
      </w:r>
      <w:r>
        <w:rPr>
          <w:rFonts w:ascii="Times New Roman" w:hAnsi="Times New Roman" w:cs="Times New Roman"/>
          <w:bCs/>
          <w:noProof/>
          <w:color w:val="0D0D0D" w:themeColor="text1" w:themeTint="F2"/>
          <w:sz w:val="28"/>
          <w:szCs w:val="28"/>
        </w:rPr>
        <w:t>Sau khi</w:t>
      </w:r>
      <w:r w:rsidRPr="00912619">
        <w:rPr>
          <w:rFonts w:ascii="Times New Roman" w:hAnsi="Times New Roman" w:cs="Times New Roman"/>
          <w:bCs/>
          <w:noProof/>
          <w:color w:val="0D0D0D" w:themeColor="text1" w:themeTint="F2"/>
          <w:sz w:val="28"/>
          <w:szCs w:val="28"/>
        </w:rPr>
        <w:t xml:space="preserve"> được Quốc hội đồng ý về chủ trương</w:t>
      </w:r>
      <w:r>
        <w:rPr>
          <w:rFonts w:ascii="Times New Roman" w:hAnsi="Times New Roman" w:cs="Times New Roman"/>
          <w:bCs/>
          <w:noProof/>
          <w:color w:val="0D0D0D" w:themeColor="text1" w:themeTint="F2"/>
          <w:sz w:val="28"/>
          <w:szCs w:val="28"/>
        </w:rPr>
        <w:t xml:space="preserve">, đề nghị </w:t>
      </w:r>
      <w:r w:rsidRPr="00912619">
        <w:rPr>
          <w:rFonts w:ascii="Times New Roman" w:hAnsi="Times New Roman" w:cs="Times New Roman"/>
          <w:bCs/>
          <w:noProof/>
          <w:color w:val="0D0D0D" w:themeColor="text1" w:themeTint="F2"/>
          <w:sz w:val="28"/>
          <w:szCs w:val="28"/>
          <w:lang w:val="vi-VN"/>
        </w:rPr>
        <w:t>chỉ đạo các cơ quan liên quan</w:t>
      </w:r>
      <w:r>
        <w:rPr>
          <w:rFonts w:ascii="Times New Roman" w:hAnsi="Times New Roman" w:cs="Times New Roman"/>
          <w:bCs/>
          <w:noProof/>
          <w:color w:val="0D0D0D" w:themeColor="text1" w:themeTint="F2"/>
          <w:sz w:val="28"/>
          <w:szCs w:val="28"/>
        </w:rPr>
        <w:t xml:space="preserve">: </w:t>
      </w:r>
      <w:r w:rsidRPr="00912619">
        <w:rPr>
          <w:rFonts w:ascii="Times New Roman" w:hAnsi="Times New Roman" w:cs="Times New Roman"/>
          <w:bCs/>
          <w:noProof/>
          <w:color w:val="0D0D0D" w:themeColor="text1" w:themeTint="F2"/>
          <w:sz w:val="28"/>
          <w:szCs w:val="28"/>
          <w:lang w:val="vi-VN"/>
        </w:rPr>
        <w:t xml:space="preserve">(i) </w:t>
      </w:r>
      <w:r>
        <w:rPr>
          <w:rFonts w:ascii="Times New Roman" w:hAnsi="Times New Roman" w:cs="Times New Roman"/>
          <w:bCs/>
          <w:noProof/>
          <w:color w:val="0D0D0D" w:themeColor="text1" w:themeTint="F2"/>
          <w:sz w:val="28"/>
          <w:szCs w:val="28"/>
        </w:rPr>
        <w:t xml:space="preserve">tiếp thu ý kiến của cơ quan thẩm tra, hoàn thiện phương án và </w:t>
      </w:r>
      <w:r w:rsidRPr="00912619">
        <w:rPr>
          <w:rFonts w:ascii="Times New Roman" w:eastAsia="Times New Roman" w:hAnsi="Times New Roman" w:cs="Times New Roman"/>
          <w:noProof/>
          <w:color w:val="0D0D0D" w:themeColor="text1" w:themeTint="F2"/>
          <w:sz w:val="28"/>
          <w:szCs w:val="28"/>
          <w:shd w:val="clear" w:color="auto" w:fill="FFFFFF"/>
          <w:lang w:val="vi-VN"/>
        </w:rPr>
        <w:t>tổ chức thực hiện việc bổ sung vốn điều lệ giai đoạn 2024 - 2026 cho Công ty mẹ - VEC</w:t>
      </w:r>
      <w:r w:rsidRPr="0005007D">
        <w:rPr>
          <w:rFonts w:ascii="Times New Roman" w:eastAsia="Times New Roman" w:hAnsi="Times New Roman" w:cs="Times New Roman"/>
          <w:noProof/>
          <w:color w:val="0D0D0D" w:themeColor="text1" w:themeTint="F2"/>
          <w:sz w:val="28"/>
          <w:szCs w:val="28"/>
          <w:shd w:val="clear" w:color="auto" w:fill="FFFFFF"/>
          <w:lang w:val="vi-VN"/>
        </w:rPr>
        <w:t xml:space="preserve"> theo quy định của pháp luật; (ii) bảo đảm việc quản lý, sử dụng </w:t>
      </w:r>
      <w:r w:rsidRPr="0005007D">
        <w:rPr>
          <w:rFonts w:ascii="Times New Roman" w:hAnsi="Times New Roman" w:cs="Times New Roman"/>
          <w:bCs/>
          <w:noProof/>
          <w:color w:val="0D0D0D" w:themeColor="text1" w:themeTint="F2"/>
          <w:sz w:val="28"/>
          <w:szCs w:val="28"/>
          <w:lang w:val="vi-VN"/>
        </w:rPr>
        <w:t>vốn có hiệu quả, không gây thất thoát vốn và tài sản nhà nước</w:t>
      </w:r>
      <w:r w:rsidRPr="0005007D">
        <w:rPr>
          <w:rFonts w:ascii="Times New Roman" w:eastAsia="Times New Roman" w:hAnsi="Times New Roman" w:cs="Times New Roman"/>
          <w:noProof/>
          <w:color w:val="0D0D0D" w:themeColor="text1" w:themeTint="F2"/>
          <w:sz w:val="28"/>
          <w:szCs w:val="28"/>
          <w:shd w:val="clear" w:color="auto" w:fill="FFFFFF"/>
          <w:lang w:val="vi-VN"/>
        </w:rPr>
        <w:t>; (iii) xử lý các vấn đề liên quan đến quản lý, sử dụng, hạch toán, kế toán, phương án bảo toàn và phát triển vốn</w:t>
      </w:r>
      <w:r>
        <w:rPr>
          <w:rFonts w:ascii="Times New Roman" w:eastAsia="Times New Roman" w:hAnsi="Times New Roman" w:cs="Times New Roman"/>
          <w:noProof/>
          <w:color w:val="0D0D0D" w:themeColor="text1" w:themeTint="F2"/>
          <w:sz w:val="28"/>
          <w:szCs w:val="28"/>
          <w:shd w:val="clear" w:color="auto" w:fill="FFFFFF"/>
        </w:rPr>
        <w:t>; (iv)</w:t>
      </w:r>
      <w:r w:rsidRPr="0005007D">
        <w:rPr>
          <w:rFonts w:ascii="Times New Roman" w:eastAsia="Times New Roman" w:hAnsi="Times New Roman" w:cs="Times New Roman"/>
          <w:noProof/>
          <w:color w:val="0D0D0D" w:themeColor="text1" w:themeTint="F2"/>
          <w:sz w:val="28"/>
          <w:szCs w:val="28"/>
          <w:shd w:val="clear" w:color="auto" w:fill="FFFFFF"/>
          <w:lang w:val="vi-VN"/>
        </w:rPr>
        <w:t xml:space="preserve"> </w:t>
      </w:r>
      <w:r w:rsidRPr="0005007D">
        <w:rPr>
          <w:rFonts w:ascii="Times New Roman" w:hAnsi="Times New Roman" w:cs="Times New Roman"/>
          <w:bCs/>
          <w:noProof/>
          <w:color w:val="0D0D0D" w:themeColor="text1" w:themeTint="F2"/>
          <w:sz w:val="28"/>
          <w:szCs w:val="28"/>
          <w:lang w:val="vi-VN"/>
        </w:rPr>
        <w:t xml:space="preserve">Báo cáo Quốc hội </w:t>
      </w:r>
      <w:r>
        <w:rPr>
          <w:rFonts w:ascii="Times New Roman" w:hAnsi="Times New Roman" w:cs="Times New Roman"/>
          <w:bCs/>
          <w:noProof/>
          <w:color w:val="0D0D0D" w:themeColor="text1" w:themeTint="F2"/>
          <w:sz w:val="28"/>
          <w:szCs w:val="28"/>
        </w:rPr>
        <w:t xml:space="preserve">kết quả triển khai </w:t>
      </w:r>
      <w:r w:rsidRPr="0005007D">
        <w:rPr>
          <w:rFonts w:ascii="Times New Roman" w:hAnsi="Times New Roman" w:cs="Times New Roman"/>
          <w:bCs/>
          <w:noProof/>
          <w:color w:val="0D0D0D" w:themeColor="text1" w:themeTint="F2"/>
          <w:sz w:val="28"/>
          <w:szCs w:val="28"/>
          <w:lang w:val="vi-VN"/>
        </w:rPr>
        <w:t xml:space="preserve">tại Kỳ họp thứ 9 (tháng 5/2025). </w:t>
      </w:r>
    </w:p>
    <w:p w:rsidR="00713C9D" w:rsidRPr="0005007D" w:rsidRDefault="00713C9D" w:rsidP="00713C9D">
      <w:pPr>
        <w:spacing w:before="120" w:after="120" w:line="360" w:lineRule="exact"/>
        <w:ind w:firstLine="567"/>
        <w:jc w:val="both"/>
        <w:rPr>
          <w:rFonts w:ascii="Times New Roman" w:eastAsia="Times New Roman" w:hAnsi="Times New Roman" w:cs="Times New Roman"/>
          <w:noProof/>
          <w:color w:val="0D0D0D" w:themeColor="text1" w:themeTint="F2"/>
          <w:sz w:val="28"/>
          <w:szCs w:val="28"/>
          <w:shd w:val="clear" w:color="auto" w:fill="FFFFFF"/>
          <w:lang w:val="vi-VN"/>
        </w:rPr>
      </w:pPr>
      <w:r>
        <w:rPr>
          <w:rFonts w:ascii="Times New Roman" w:hAnsi="Times New Roman" w:cs="Times New Roman"/>
          <w:bCs/>
          <w:noProof/>
          <w:color w:val="0D0D0D" w:themeColor="text1" w:themeTint="F2"/>
          <w:sz w:val="28"/>
          <w:szCs w:val="28"/>
        </w:rPr>
        <w:t>(3)</w:t>
      </w:r>
      <w:r w:rsidRPr="0005007D">
        <w:rPr>
          <w:rFonts w:ascii="Times New Roman" w:hAnsi="Times New Roman" w:cs="Times New Roman"/>
          <w:bCs/>
          <w:noProof/>
          <w:color w:val="0D0D0D" w:themeColor="text1" w:themeTint="F2"/>
          <w:sz w:val="28"/>
          <w:szCs w:val="28"/>
          <w:lang w:val="vi-VN"/>
        </w:rPr>
        <w:t xml:space="preserve"> Giao Kiểm toán nhà nước thực hiện kiểm toán việc tăng vốn điều lệ cho </w:t>
      </w:r>
      <w:r w:rsidRPr="0005007D">
        <w:rPr>
          <w:rFonts w:ascii="Times New Roman" w:eastAsia="Times New Roman" w:hAnsi="Times New Roman" w:cs="Times New Roman"/>
          <w:noProof/>
          <w:color w:val="0D0D0D" w:themeColor="text1" w:themeTint="F2"/>
          <w:sz w:val="28"/>
          <w:szCs w:val="28"/>
          <w:shd w:val="clear" w:color="auto" w:fill="FFFFFF"/>
          <w:lang w:val="vi-VN"/>
        </w:rPr>
        <w:t>Công ty mẹ - VEC</w:t>
      </w:r>
      <w:r w:rsidRPr="0005007D">
        <w:rPr>
          <w:rFonts w:ascii="Times New Roman" w:hAnsi="Times New Roman" w:cs="Times New Roman"/>
          <w:bCs/>
          <w:noProof/>
          <w:color w:val="0D0D0D" w:themeColor="text1" w:themeTint="F2"/>
          <w:sz w:val="28"/>
          <w:szCs w:val="28"/>
          <w:lang w:val="vi-VN"/>
        </w:rPr>
        <w:t>.</w:t>
      </w:r>
    </w:p>
    <w:p w:rsidR="00713C9D" w:rsidRPr="0005007D" w:rsidRDefault="00713C9D" w:rsidP="00713C9D">
      <w:pPr>
        <w:widowControl w:val="0"/>
        <w:pBdr>
          <w:top w:val="dotted" w:sz="4" w:space="0" w:color="FFFFFF"/>
          <w:left w:val="dotted" w:sz="4" w:space="0" w:color="FFFFFF"/>
          <w:bottom w:val="dotted" w:sz="4" w:space="9" w:color="FFFFFF"/>
          <w:right w:val="dotted" w:sz="4" w:space="0" w:color="FFFFFF"/>
        </w:pBdr>
        <w:spacing w:before="120" w:after="120" w:line="360" w:lineRule="exact"/>
        <w:ind w:firstLine="567"/>
        <w:jc w:val="both"/>
        <w:rPr>
          <w:rFonts w:ascii="Times New Roman" w:hAnsi="Times New Roman" w:cs="Times New Roman"/>
          <w:bCs/>
          <w:noProof/>
          <w:color w:val="0D0D0D" w:themeColor="text1" w:themeTint="F2"/>
          <w:sz w:val="28"/>
          <w:szCs w:val="28"/>
          <w:lang w:val="vi-VN"/>
        </w:rPr>
      </w:pPr>
      <w:r w:rsidRPr="0005007D">
        <w:rPr>
          <w:rFonts w:ascii="Times New Roman" w:hAnsi="Times New Roman" w:cs="Times New Roman"/>
          <w:noProof/>
          <w:color w:val="0D0D0D" w:themeColor="text1" w:themeTint="F2"/>
          <w:sz w:val="28"/>
          <w:szCs w:val="28"/>
          <w:lang w:val="vi-VN"/>
        </w:rPr>
        <w:t xml:space="preserve">Trên đây là </w:t>
      </w:r>
      <w:r>
        <w:rPr>
          <w:rFonts w:ascii="Times New Roman" w:hAnsi="Times New Roman" w:cs="Times New Roman"/>
          <w:noProof/>
          <w:color w:val="0D0D0D" w:themeColor="text1" w:themeTint="F2"/>
          <w:sz w:val="28"/>
          <w:szCs w:val="28"/>
        </w:rPr>
        <w:t xml:space="preserve">tóm tắt </w:t>
      </w:r>
      <w:r w:rsidRPr="0005007D">
        <w:rPr>
          <w:rFonts w:ascii="Times New Roman" w:hAnsi="Times New Roman" w:cs="Times New Roman"/>
          <w:noProof/>
          <w:color w:val="0D0D0D" w:themeColor="text1" w:themeTint="F2"/>
          <w:sz w:val="28"/>
          <w:szCs w:val="28"/>
          <w:lang w:val="vi-VN"/>
        </w:rPr>
        <w:t>báo cáo thẩm tra sơ bộ về phương án đầu tư bổ sung vốn điều lệ giai đoạn 2024 - 2026 của Công ty mẹ - VEC</w:t>
      </w:r>
      <w:r w:rsidRPr="0005007D">
        <w:rPr>
          <w:rFonts w:ascii="Times New Roman" w:hAnsi="Times New Roman" w:cs="Times New Roman"/>
          <w:bCs/>
          <w:noProof/>
          <w:color w:val="0D0D0D" w:themeColor="text1" w:themeTint="F2"/>
          <w:sz w:val="28"/>
          <w:szCs w:val="28"/>
          <w:lang w:val="vi-VN"/>
        </w:rPr>
        <w:t>. Thường trực Ủy ban TCNS xin trân trọng báo cáo Ủy ban Thường vụ Quốc hội xem xét, cho ý kiến./.</w:t>
      </w:r>
    </w:p>
    <w:p w:rsidR="00E45DD8" w:rsidRPr="00E02A9A" w:rsidRDefault="00713C9D" w:rsidP="00E02A9A">
      <w:pPr>
        <w:jc w:val="right"/>
        <w:rPr>
          <w:rFonts w:ascii="Times New Roman" w:hAnsi="Times New Roman" w:cs="Times New Roman"/>
          <w:bCs/>
          <w:noProof/>
          <w:sz w:val="8"/>
          <w:szCs w:val="28"/>
          <w:lang w:val="vi-VN"/>
        </w:rPr>
      </w:pPr>
      <w:r>
        <w:rPr>
          <w:rFonts w:ascii="Times New Roman" w:hAnsi="Times New Roman" w:cs="Times New Roman"/>
          <w:b/>
          <w:noProof/>
          <w:spacing w:val="-4"/>
          <w:sz w:val="26"/>
          <w:szCs w:val="28"/>
        </w:rPr>
        <w:t xml:space="preserve">THƯỜNG TRỰC </w:t>
      </w:r>
      <w:r w:rsidRPr="0005007D">
        <w:rPr>
          <w:rFonts w:ascii="Times New Roman" w:hAnsi="Times New Roman" w:cs="Times New Roman"/>
          <w:b/>
          <w:noProof/>
          <w:spacing w:val="-4"/>
          <w:sz w:val="26"/>
          <w:szCs w:val="28"/>
          <w:lang w:val="vi-VN"/>
        </w:rPr>
        <w:t>ỦY BAN TÀI CHÍNH, NGÂN SÁCH</w:t>
      </w:r>
      <w:bookmarkStart w:id="0" w:name="_GoBack"/>
      <w:bookmarkEnd w:id="0"/>
    </w:p>
    <w:sectPr w:rsidR="00E45DD8" w:rsidRPr="00E02A9A" w:rsidSect="00943414">
      <w:footerReference w:type="default" r:id="rId4"/>
      <w:pgSz w:w="11907" w:h="16840" w:code="9"/>
      <w:pgMar w:top="709" w:right="1134" w:bottom="567"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E09" w:rsidRDefault="00E02A9A">
    <w:pPr>
      <w:pStyle w:val="Footer"/>
      <w:jc w:val="right"/>
    </w:pPr>
  </w:p>
  <w:p w:rsidR="001C0E09" w:rsidRDefault="00E02A9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9D"/>
    <w:rsid w:val="00713C9D"/>
    <w:rsid w:val="009D5866"/>
    <w:rsid w:val="00E02A9A"/>
    <w:rsid w:val="00E4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3047"/>
  <w15:chartTrackingRefBased/>
  <w15:docId w15:val="{84D4C78F-6392-49A6-99BD-EA8C544D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C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004B1-4E69-4EB0-97D4-92348851F1E1}"/>
</file>

<file path=customXml/itemProps2.xml><?xml version="1.0" encoding="utf-8"?>
<ds:datastoreItem xmlns:ds="http://schemas.openxmlformats.org/officeDocument/2006/customXml" ds:itemID="{3C51B517-CBFD-4020-9914-9BEFD64E74BA}"/>
</file>

<file path=customXml/itemProps3.xml><?xml version="1.0" encoding="utf-8"?>
<ds:datastoreItem xmlns:ds="http://schemas.openxmlformats.org/officeDocument/2006/customXml" ds:itemID="{C359F6A4-FE05-49AF-9711-4209349BEE45}"/>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HANT-223</cp:lastModifiedBy>
  <cp:revision>2</cp:revision>
  <dcterms:created xsi:type="dcterms:W3CDTF">2025-02-09T21:36:00Z</dcterms:created>
  <dcterms:modified xsi:type="dcterms:W3CDTF">2025-02-09T21:36:00Z</dcterms:modified>
</cp:coreProperties>
</file>